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 FŐOSZTÁLY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24.§ (17) bek. alapján)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2011. március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2" w:type="dxa"/>
        <w:jc w:val="start"/>
        <w:tblInd w:w="-13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85"/>
        <w:gridCol w:w="2430"/>
        <w:gridCol w:w="2415"/>
        <w:gridCol w:w="2422"/>
      </w:tblGrid>
      <w:tr>
        <w:trPr/>
        <w:tc>
          <w:tcPr>
            <w:tcW w:w="23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4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     </w:t>
            </w:r>
          </w:p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  <w:p>
            <w:pPr>
              <w:pStyle w:val="Tblzattartalom"/>
              <w:ind w:start="-7300" w:end="-55" w:hanging="0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200 db termálfürdő bérlet vásárlása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Rába-Quelle Kft.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28.000.000.-Ft</w:t>
            </w:r>
          </w:p>
        </w:tc>
        <w:tc>
          <w:tcPr>
            <w:tcW w:w="242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2011. február 28- tól – 2012. február 28-ig.</w:t>
            </w:r>
          </w:p>
          <w:p>
            <w:pPr>
              <w:pStyle w:val="Tblzattartalom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Győr, 2011. március 7.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főosztályvezető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imes New Roman"/>
      <w:color w:val="auto"/>
      <w:kern w:val="2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2011-03-07T14:32:00Z</dcterms:created>
  <dc:creator>FLNI</dc:creator>
  <dc:description/>
  <cp:keywords/>
  <dc:language>en-GB</dc:language>
  <cp:lastModifiedBy>Papp Zsolt</cp:lastModifiedBy>
  <cp:lastPrinted>2011-03-07T13:37:00Z</cp:lastPrinted>
  <dcterms:modified xsi:type="dcterms:W3CDTF">2011-03-07T14:32:00Z</dcterms:modified>
  <cp:revision>2</cp:revision>
  <dc:subject/>
  <dc:title>TÁJÉKOZTATÓ A GYŐR MEGYEI JOGÚ VÁROS ÖNKORMÁNYZAT  </dc:title>
</cp:coreProperties>
</file>