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</w:t>
      </w:r>
      <w:proofErr w:type="spellStart"/>
      <w:r>
        <w:rPr>
          <w:b/>
          <w:szCs w:val="24"/>
          <w:lang w:eastAsia="hu-HU"/>
        </w:rPr>
        <w:t>-</w:t>
      </w:r>
      <w:proofErr w:type="gramStart"/>
      <w:r>
        <w:rPr>
          <w:b/>
          <w:szCs w:val="24"/>
          <w:lang w:eastAsia="hu-HU"/>
        </w:rPr>
        <w:t>a</w:t>
      </w:r>
      <w:proofErr w:type="spellEnd"/>
      <w:proofErr w:type="gramEnd"/>
      <w:r>
        <w:rPr>
          <w:b/>
          <w:szCs w:val="24"/>
          <w:lang w:eastAsia="hu-HU"/>
        </w:rPr>
        <w:t xml:space="preserve"> és a 15/B §</w:t>
      </w:r>
      <w:proofErr w:type="spellStart"/>
      <w:r>
        <w:rPr>
          <w:b/>
          <w:szCs w:val="24"/>
          <w:lang w:eastAsia="hu-HU"/>
        </w:rPr>
        <w:t>-a</w:t>
      </w:r>
      <w:proofErr w:type="spellEnd"/>
      <w:r>
        <w:rPr>
          <w:b/>
          <w:szCs w:val="24"/>
          <w:lang w:eastAsia="hu-HU"/>
        </w:rPr>
        <w:t xml:space="preserve">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2018. </w:t>
      </w:r>
      <w:proofErr w:type="gramStart"/>
      <w:r>
        <w:rPr>
          <w:b/>
          <w:szCs w:val="24"/>
          <w:lang w:eastAsia="hu-HU"/>
        </w:rPr>
        <w:t>május  hónap</w:t>
      </w:r>
      <w:proofErr w:type="gramEnd"/>
    </w:p>
    <w:p w:rsidR="00AF61B9" w:rsidRDefault="00AF61B9" w:rsidP="00AF61B9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60"/>
        <w:gridCol w:w="2273"/>
        <w:gridCol w:w="1984"/>
        <w:gridCol w:w="2322"/>
        <w:gridCol w:w="16"/>
      </w:tblGrid>
      <w:tr w:rsidR="00AF61B9" w:rsidTr="00AF61B9">
        <w:trPr>
          <w:gridAfter w:val="1"/>
          <w:wAfter w:w="16" w:type="dxa"/>
          <w:trHeight w:val="40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1B9" w:rsidRDefault="00AF61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1B9" w:rsidRDefault="00AF61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1B9" w:rsidRDefault="00AF61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AF61B9" w:rsidRDefault="00AF61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1B9" w:rsidRDefault="00AF61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AF61B9" w:rsidTr="00D25843">
        <w:trPr>
          <w:gridAfter w:val="1"/>
          <w:wAfter w:w="16" w:type="dxa"/>
          <w:trHeight w:val="122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u w:val="single"/>
                <w:lang w:eastAsia="hu-HU"/>
              </w:rPr>
            </w:pPr>
            <w:r w:rsidRPr="00D25843">
              <w:rPr>
                <w:szCs w:val="24"/>
                <w:u w:val="single"/>
                <w:lang w:eastAsia="hu-HU"/>
              </w:rPr>
              <w:t>Megrendelés</w:t>
            </w:r>
          </w:p>
          <w:p w:rsidR="00D25843" w:rsidRP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Cuha utcai Bölcsőde kombi sütőjének javítása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Rába Piért Kft.</w:t>
            </w:r>
          </w:p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9023 Győr</w:t>
            </w:r>
          </w:p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Téglavető u. 42/B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113.968,</w:t>
            </w:r>
            <w:proofErr w:type="spellStart"/>
            <w:r>
              <w:rPr>
                <w:szCs w:val="24"/>
                <w:lang w:eastAsia="hu-HU"/>
              </w:rPr>
              <w:t>-Ft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május 17 – 2018. június 29.</w:t>
            </w:r>
          </w:p>
        </w:tc>
      </w:tr>
      <w:tr w:rsidR="00AF61B9" w:rsidTr="00D25843">
        <w:trPr>
          <w:trHeight w:val="13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43" w:rsidRDefault="00D25843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u w:val="single"/>
                <w:lang w:eastAsia="hu-HU"/>
              </w:rPr>
            </w:pPr>
            <w:r w:rsidRPr="00D25843">
              <w:rPr>
                <w:szCs w:val="24"/>
                <w:u w:val="single"/>
                <w:lang w:eastAsia="hu-HU"/>
              </w:rPr>
              <w:t>Megrendelés</w:t>
            </w:r>
          </w:p>
          <w:p w:rsidR="00D25843" w:rsidRPr="00D25843" w:rsidRDefault="00D25843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Báthory utcai, Kodály Zoltán utcai, Csanaki bölcsődék részére asztalos munkák elvégzéséhez szükséges faáru</w:t>
            </w:r>
          </w:p>
          <w:p w:rsidR="00D25843" w:rsidRPr="00D25843" w:rsidRDefault="00D25843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u w:val="single"/>
                <w:lang w:eastAsia="hu-HU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</w:p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</w:p>
          <w:p w:rsidR="00AF61B9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Czakó és Társa Bt.</w:t>
            </w:r>
          </w:p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9144 Kóny</w:t>
            </w:r>
          </w:p>
          <w:p w:rsidR="00D25843" w:rsidRDefault="00D25843" w:rsidP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Árpád u. 14.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92.100,-Ft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B9" w:rsidRDefault="00D2584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május 7 – 2018. május 14.</w:t>
            </w:r>
          </w:p>
        </w:tc>
      </w:tr>
    </w:tbl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Győr, 2018. június 11.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Bartalné Dr. Tóth Györgyi</w:t>
      </w:r>
    </w:p>
    <w:p w:rsidR="00AF61B9" w:rsidRDefault="00AF61B9" w:rsidP="00AF61B9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           </w:t>
      </w:r>
      <w:proofErr w:type="gramStart"/>
      <w:r>
        <w:rPr>
          <w:szCs w:val="24"/>
          <w:lang w:eastAsia="hu-HU"/>
        </w:rPr>
        <w:t>igazgató</w:t>
      </w:r>
      <w:proofErr w:type="gramEnd"/>
    </w:p>
    <w:p w:rsidR="00C12DE3" w:rsidRPr="00AF61B9" w:rsidRDefault="00C12DE3" w:rsidP="00AF61B9"/>
    <w:sectPr w:rsidR="00C12DE3" w:rsidRPr="00AF61B9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4F4" w:rsidRDefault="001654F4" w:rsidP="000D1E7B">
      <w:r>
        <w:separator/>
      </w:r>
    </w:p>
  </w:endnote>
  <w:endnote w:type="continuationSeparator" w:id="0">
    <w:p w:rsidR="001654F4" w:rsidRDefault="001654F4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4F4" w:rsidRDefault="001654F4" w:rsidP="000D1E7B">
      <w:r>
        <w:separator/>
      </w:r>
    </w:p>
  </w:footnote>
  <w:footnote w:type="continuationSeparator" w:id="0">
    <w:p w:rsidR="001654F4" w:rsidRDefault="001654F4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90150"/>
    <w:rsid w:val="00093A8A"/>
    <w:rsid w:val="000965DC"/>
    <w:rsid w:val="000A65BB"/>
    <w:rsid w:val="000D1E7B"/>
    <w:rsid w:val="00161494"/>
    <w:rsid w:val="00162D84"/>
    <w:rsid w:val="001654F4"/>
    <w:rsid w:val="00186977"/>
    <w:rsid w:val="001A65BF"/>
    <w:rsid w:val="001C7809"/>
    <w:rsid w:val="001D6F4C"/>
    <w:rsid w:val="001E4A1F"/>
    <w:rsid w:val="00207263"/>
    <w:rsid w:val="002422E2"/>
    <w:rsid w:val="00266C61"/>
    <w:rsid w:val="00295DF5"/>
    <w:rsid w:val="002D6AC4"/>
    <w:rsid w:val="003522B4"/>
    <w:rsid w:val="003A366D"/>
    <w:rsid w:val="003A7177"/>
    <w:rsid w:val="003F3091"/>
    <w:rsid w:val="00402735"/>
    <w:rsid w:val="00440BEA"/>
    <w:rsid w:val="00466356"/>
    <w:rsid w:val="00493A11"/>
    <w:rsid w:val="004A716A"/>
    <w:rsid w:val="005121C8"/>
    <w:rsid w:val="005328EA"/>
    <w:rsid w:val="00546FA1"/>
    <w:rsid w:val="00557EAA"/>
    <w:rsid w:val="005650C9"/>
    <w:rsid w:val="005707EB"/>
    <w:rsid w:val="00580087"/>
    <w:rsid w:val="00582141"/>
    <w:rsid w:val="005C005D"/>
    <w:rsid w:val="00601D40"/>
    <w:rsid w:val="00612DB9"/>
    <w:rsid w:val="00614401"/>
    <w:rsid w:val="0065067D"/>
    <w:rsid w:val="00657783"/>
    <w:rsid w:val="006605D1"/>
    <w:rsid w:val="006958B1"/>
    <w:rsid w:val="006A1F52"/>
    <w:rsid w:val="006B2F90"/>
    <w:rsid w:val="006B4BFB"/>
    <w:rsid w:val="006C6C88"/>
    <w:rsid w:val="006D2AB4"/>
    <w:rsid w:val="00752512"/>
    <w:rsid w:val="007830B2"/>
    <w:rsid w:val="00786031"/>
    <w:rsid w:val="00786E8F"/>
    <w:rsid w:val="007B129F"/>
    <w:rsid w:val="007D3F3A"/>
    <w:rsid w:val="007E03A4"/>
    <w:rsid w:val="00827CF0"/>
    <w:rsid w:val="0083513D"/>
    <w:rsid w:val="008B0A1B"/>
    <w:rsid w:val="008B78BF"/>
    <w:rsid w:val="00906F57"/>
    <w:rsid w:val="0090787E"/>
    <w:rsid w:val="00927970"/>
    <w:rsid w:val="009350B3"/>
    <w:rsid w:val="00935AC6"/>
    <w:rsid w:val="00992888"/>
    <w:rsid w:val="009B6113"/>
    <w:rsid w:val="009B684C"/>
    <w:rsid w:val="009B6FF8"/>
    <w:rsid w:val="009B7012"/>
    <w:rsid w:val="009D5524"/>
    <w:rsid w:val="00A03AF3"/>
    <w:rsid w:val="00A33D9E"/>
    <w:rsid w:val="00A516C1"/>
    <w:rsid w:val="00A57234"/>
    <w:rsid w:val="00A75E34"/>
    <w:rsid w:val="00AB2589"/>
    <w:rsid w:val="00AF61B9"/>
    <w:rsid w:val="00B0213A"/>
    <w:rsid w:val="00B22128"/>
    <w:rsid w:val="00B26493"/>
    <w:rsid w:val="00B85B4F"/>
    <w:rsid w:val="00BA557C"/>
    <w:rsid w:val="00BC00E2"/>
    <w:rsid w:val="00C07F81"/>
    <w:rsid w:val="00C12DE3"/>
    <w:rsid w:val="00C24294"/>
    <w:rsid w:val="00C33DC8"/>
    <w:rsid w:val="00C84144"/>
    <w:rsid w:val="00C9013D"/>
    <w:rsid w:val="00C9351C"/>
    <w:rsid w:val="00CD2DF8"/>
    <w:rsid w:val="00CE3E6B"/>
    <w:rsid w:val="00CF504A"/>
    <w:rsid w:val="00D03E86"/>
    <w:rsid w:val="00D126E3"/>
    <w:rsid w:val="00D25843"/>
    <w:rsid w:val="00D25D8B"/>
    <w:rsid w:val="00D57B72"/>
    <w:rsid w:val="00D93087"/>
    <w:rsid w:val="00E15098"/>
    <w:rsid w:val="00E16B13"/>
    <w:rsid w:val="00E219E2"/>
    <w:rsid w:val="00E448BA"/>
    <w:rsid w:val="00EA57BC"/>
    <w:rsid w:val="00EB5782"/>
    <w:rsid w:val="00EE5FB2"/>
    <w:rsid w:val="00EF684A"/>
    <w:rsid w:val="00F20EB4"/>
    <w:rsid w:val="00F562A4"/>
    <w:rsid w:val="00F76345"/>
    <w:rsid w:val="00F82921"/>
    <w:rsid w:val="00FA2308"/>
    <w:rsid w:val="00FF07FB"/>
    <w:rsid w:val="00FF4117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35A35-E091-4701-BF20-5FA508FD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Kériné Dömötör Rita</cp:lastModifiedBy>
  <cp:revision>2</cp:revision>
  <cp:lastPrinted>2018-03-21T08:37:00Z</cp:lastPrinted>
  <dcterms:created xsi:type="dcterms:W3CDTF">2018-06-12T10:36:00Z</dcterms:created>
  <dcterms:modified xsi:type="dcterms:W3CDTF">2018-06-12T10:36:00Z</dcterms:modified>
</cp:coreProperties>
</file>