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  <w:t>TÁJÉKOZTATÓ A GYŐR MEGYEI JOGÚ VÁROS ÖNKORMÁNYZATA ÁLTAL KÖTÖTT SZERZŐDÉSEKRŐL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outline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outline w:val="false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  <w:t>(az Áht. 15/B. §-a, valamint a költségvetési rendelet 23. § (3) bek. alapján)</w:t>
      </w:r>
    </w:p>
    <w:p>
      <w:pPr>
        <w:pStyle w:val="Normal"/>
        <w:jc w:val="center"/>
        <w:rPr>
          <w:rFonts w:ascii="Times New Roman" w:hAnsi="Times New Roman" w:cs="Times New Roman"/>
          <w:b w:val="false"/>
          <w:b w:val="false"/>
          <w:bCs w:val="false"/>
          <w:outline w:val="false"/>
        </w:rPr>
      </w:pPr>
      <w:r>
        <w:rPr>
          <w:rFonts w:cs="Times New Roman" w:ascii="Times New Roman" w:hAnsi="Times New Roman"/>
          <w:b w:val="false"/>
          <w:bCs w:val="false"/>
          <w:outline w:val="false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tbl>
      <w:tblPr>
        <w:tblW w:w="9642" w:type="dxa"/>
        <w:jc w:val="start"/>
        <w:tblInd w:w="0" w:type="dxa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618"/>
        <w:gridCol w:w="2200"/>
        <w:gridCol w:w="1727"/>
        <w:gridCol w:w="3097"/>
      </w:tblGrid>
      <w:tr>
        <w:trPr>
          <w:tblHeader w:val="true"/>
        </w:trPr>
        <w:tc>
          <w:tcPr>
            <w:tcW w:w="261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megnevezése, típusa, tárgya</w:t>
            </w:r>
          </w:p>
        </w:tc>
        <w:tc>
          <w:tcPr>
            <w:tcW w:w="220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szerződő fél megnevezése</w:t>
            </w:r>
          </w:p>
        </w:tc>
        <w:tc>
          <w:tcPr>
            <w:tcW w:w="172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értéke</w:t>
            </w:r>
          </w:p>
        </w:tc>
        <w:tc>
          <w:tcPr>
            <w:tcW w:w="3097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fejlc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</w:rPr>
              <w:t>A szerződés időtartama</w:t>
            </w:r>
          </w:p>
        </w:tc>
      </w:tr>
      <w:tr>
        <w:trPr>
          <w:trHeight w:val="896" w:hRule="atLeast"/>
        </w:trPr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Győr Megyei Jogú Város kulturális működési stratégiája 2013-ig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-Tanulmány elkészítése -</w:t>
            </w:r>
          </w:p>
        </w:tc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Livingstone Bt.,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Győr, Kertész u. 23.</w:t>
            </w:r>
          </w:p>
          <w:p>
            <w:pPr>
              <w:pStyle w:val="Tblzattartalom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2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3.600.000,-</w:t>
            </w:r>
          </w:p>
        </w:tc>
        <w:tc>
          <w:tcPr>
            <w:tcW w:w="30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2007. szeptember 13-tól    </w:t>
            </w:r>
          </w:p>
          <w:p>
            <w:pPr>
              <w:pStyle w:val="Tblzattartalom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2007. december 10-ig</w:t>
            </w:r>
          </w:p>
        </w:tc>
      </w:tr>
      <w:tr>
        <w:trPr>
          <w:trHeight w:val="896" w:hRule="atLeast"/>
        </w:trPr>
        <w:tc>
          <w:tcPr>
            <w:tcW w:w="2618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outline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i w:val="false"/>
                <w:iCs w:val="false"/>
                <w:outline w:val="false"/>
              </w:rPr>
            </w:r>
          </w:p>
        </w:tc>
        <w:tc>
          <w:tcPr>
            <w:tcW w:w="2200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1727" w:type="dxa"/>
            <w:tcBorders>
              <w:star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3097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</w:tcBorders>
            <w:shd w:fill="auto" w:val="clear"/>
          </w:tcPr>
          <w:p>
            <w:pPr>
              <w:pStyle w:val="Tblzattartalom"/>
              <w:snapToGrid w:val="false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i w:val="false"/>
          <w:i w:val="false"/>
          <w:outline w:val="false"/>
        </w:rPr>
      </w:pPr>
      <w:r>
        <w:rPr>
          <w:rFonts w:cs="Times New Roman" w:ascii="Times New Roman" w:hAnsi="Times New Roman"/>
          <w:b w:val="false"/>
          <w:i w:val="false"/>
        </w:rPr>
        <w:br/>
      </w:r>
      <w:r>
        <w:rPr>
          <w:rFonts w:cs="Arial" w:ascii="Arial" w:hAnsi="Arial"/>
          <w:i w:val="false"/>
          <w:outline w:val="false"/>
        </w:rPr>
        <w:t>Kulturális Csoport</w:t>
      </w:r>
    </w:p>
    <w:p>
      <w:pPr>
        <w:pStyle w:val="Normal"/>
        <w:rPr>
          <w:rFonts w:ascii="Times New Roman" w:hAnsi="Times New Roman" w:cs="Times New Roman"/>
          <w:i w:val="false"/>
          <w:i w:val="false"/>
          <w:outline w:val="false"/>
        </w:rPr>
      </w:pPr>
      <w:r>
        <w:rPr>
          <w:rFonts w:cs="Times New Roman" w:ascii="Times New Roman" w:hAnsi="Times New Roman"/>
          <w:i w:val="false"/>
          <w:outline w:val="false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720" w:top="1417" w:footer="72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ee" w:characterSet="windows-1250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imes New Roman">
    <w:charset w:val="ee" w:characterSet="windows-1250"/>
    <w:family w:val="roman"/>
    <w:pitch w:val="variable"/>
  </w:font>
  <w:font w:name="Arial">
    <w:charset w:val="ee" w:characterSet="windows-125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Tahoma" w:hAnsi="Tahoma" w:eastAsia="Times New Roman" w:cs="Tahoma"/>
      <w:b/>
      <w:bCs/>
      <w:i/>
      <w:iCs/>
      <w:outline/>
      <w:color w:val="auto"/>
      <w:sz w:val="24"/>
      <w:szCs w:val="24"/>
      <w:lang w:val="hu-HU" w:bidi="ar-SA" w:eastAsia="zh-CN"/>
    </w:rPr>
  </w:style>
  <w:style w:type="character" w:styleId="Bekezdsalapbettpusa">
    <w:name w:val="Bekezdés alapbetűtípusa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blzattartalom">
    <w:name w:val="Táblázattartalom"/>
    <w:basedOn w:val="TextBody"/>
    <w:qFormat/>
    <w:pPr>
      <w:autoSpaceDE w:val="false"/>
      <w:spacing w:before="0" w:after="0"/>
    </w:pPr>
    <w:rPr>
      <w:b w:val="false"/>
      <w:bCs w:val="false"/>
      <w:i w:val="false"/>
      <w:iCs w:val="false"/>
      <w:outline w:val="false"/>
    </w:rPr>
  </w:style>
  <w:style w:type="paragraph" w:styleId="Tblzatfejlc">
    <w:name w:val="Táblázatfejléc"/>
    <w:basedOn w:val="Tblzattartalom"/>
    <w:qFormat/>
    <w:pPr>
      <w:jc w:val="center"/>
    </w:pPr>
    <w:rPr>
      <w:b/>
      <w:bCs/>
      <w:i/>
      <w:i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1</TotalTime>
  <Application>LibreOffice/6.2.0.3$MacOSX_X86_64 LibreOffice_project/98c6a8a1c6c7b144ce3cc729e34964b47ce25d62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2007-12-20T14:07:00Z</dcterms:created>
  <dc:creator>vagyula</dc:creator>
  <dc:description/>
  <cp:keywords/>
  <dc:language>en-GB</dc:language>
  <cp:lastModifiedBy>Papp Zsolt</cp:lastModifiedBy>
  <dcterms:modified xsi:type="dcterms:W3CDTF">2007-12-20T14:07:00Z</dcterms:modified>
  <cp:revision>2</cp:revision>
  <dc:subject/>
  <dc:title>TÁJÉKOZTATÓ A GYŐR MEGYEI JOGÚ VÁROS ÖNKORMÁNYZATA ÁLTAL KÖTÖTT SZERZŐDÉSEKRŐL</dc:title>
</cp:coreProperties>
</file>