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24.§ (17)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2012. február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80" w:type="dxa"/>
        <w:jc w:val="start"/>
        <w:tblInd w:w="-11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85"/>
        <w:gridCol w:w="2430"/>
        <w:gridCol w:w="2250"/>
        <w:gridCol w:w="2615"/>
      </w:tblGrid>
      <w:tr>
        <w:trPr/>
        <w:tc>
          <w:tcPr>
            <w:tcW w:w="23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3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Előadás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20"/>
              <w:jc w:val="center"/>
              <w:rPr/>
            </w:pPr>
            <w:r>
              <w:rPr/>
              <w:t>Dr. Győrffy Tanácsadó és Humán Szolgáltató Bt.</w:t>
            </w:r>
          </w:p>
        </w:tc>
        <w:tc>
          <w:tcPr>
            <w:tcW w:w="22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25 000 Ft.-</w:t>
            </w:r>
          </w:p>
        </w:tc>
        <w:tc>
          <w:tcPr>
            <w:tcW w:w="26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február 29.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2012. február 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</w:t>
      </w:r>
      <w:r>
        <w:rPr/>
        <w:t>főosztályvezető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2012-03-06T13:48:00Z</dcterms:created>
  <dc:creator>franczia.laszlone</dc:creator>
  <dc:description/>
  <cp:keywords/>
  <dc:language>en-GB</dc:language>
  <cp:lastModifiedBy>franczia.laszlone</cp:lastModifiedBy>
  <cp:lastPrinted>2012-02-23T09:39:00Z</cp:lastPrinted>
  <dcterms:modified xsi:type="dcterms:W3CDTF">2012-03-06T13:48:00Z</dcterms:modified>
  <cp:revision>2</cp:revision>
  <dc:subject/>
  <dc:title>TÁJÉKOZTATÓ A GYŐR MEGYEI JOGÚ VÁROS ÖNKORMÁNYZAT  </dc:title>
</cp:coreProperties>
</file>