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2012. január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78" w:type="dxa"/>
        <w:jc w:val="start"/>
        <w:tblInd w:w="-1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5"/>
        <w:gridCol w:w="2430"/>
        <w:gridCol w:w="2250"/>
        <w:gridCol w:w="2613"/>
      </w:tblGrid>
      <w:tr>
        <w:trPr/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Képzés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20"/>
              <w:jc w:val="center"/>
              <w:rPr/>
            </w:pPr>
            <w:r>
              <w:rPr/>
              <w:t>HUMANCAPITAL Kft.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180 000 Ft+ ÁFA</w:t>
            </w:r>
          </w:p>
        </w:tc>
        <w:tc>
          <w:tcPr>
            <w:tcW w:w="26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január 23-26.</w:t>
            </w:r>
          </w:p>
          <w:p>
            <w:pPr>
              <w:pStyle w:val="Tblzattartalom"/>
              <w:snapToGrid w:val="false"/>
              <w:rPr/>
            </w:pPr>
            <w:r>
              <w:rPr/>
              <w:t>módosítva: 2012. február 02., 09., 16., 23-ra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 Étkezés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Ördögkonyha Kft.</w:t>
            </w:r>
          </w:p>
        </w:tc>
        <w:tc>
          <w:tcPr>
            <w:tcW w:w="22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60 000 Ft</w:t>
            </w:r>
          </w:p>
        </w:tc>
        <w:tc>
          <w:tcPr>
            <w:tcW w:w="26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január 23-26.</w:t>
            </w:r>
          </w:p>
          <w:p>
            <w:pPr>
              <w:pStyle w:val="Tblzattartalom"/>
              <w:snapToGrid w:val="false"/>
              <w:rPr/>
            </w:pPr>
            <w:r>
              <w:rPr/>
              <w:t>módosítva: 2012. február 02., 09., 16., 23-ra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2012. február 03.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2012-02-09T09:13:00Z</dcterms:created>
  <dc:creator>FLNI</dc:creator>
  <dc:description/>
  <cp:keywords/>
  <dc:language>en-GB</dc:language>
  <cp:lastModifiedBy>Papp Zsolt</cp:lastModifiedBy>
  <dcterms:modified xsi:type="dcterms:W3CDTF">2012-02-09T09:13:00Z</dcterms:modified>
  <cp:revision>2</cp:revision>
  <dc:subject/>
  <dc:title>TÁJÉKOZTATÓ A GYŐR MEGYEI JOGÚ VÁROS ÖNKORMÁNYZAT  </dc:title>
</cp:coreProperties>
</file>