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TÁJÉKOZTATÓ A GYŐR MEGYEI JOGÚ VÁROS ÖNKORMÁNYZAT 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</w:t>
      </w:r>
    </w:p>
    <w:p>
      <w:pPr>
        <w:pStyle w:val="Normal"/>
        <w:spacing w:lineRule="auto" w:line="360"/>
        <w:jc w:val="center"/>
        <w:rPr/>
      </w:pPr>
      <w:r>
        <w:rPr/>
        <w:t>ÁLTAL KÖTÖTT SZERZŐDÉSEKRŐL</w:t>
      </w:r>
    </w:p>
    <w:p>
      <w:pPr>
        <w:pStyle w:val="Normal"/>
        <w:jc w:val="center"/>
        <w:rPr/>
      </w:pPr>
      <w:r>
        <w:rPr/>
        <w:t>(az Áht. 15/A. §-a és a 15/B §-a, valamint a költségvetési rendelet 24.§ (17) bek. alapján)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/>
          <w:b/>
          <w:bCs/>
          <w:sz w:val="28"/>
          <w:szCs w:val="28"/>
        </w:rPr>
        <w:t xml:space="preserve">                                                   </w:t>
      </w:r>
      <w:r>
        <w:rPr>
          <w:b/>
          <w:bCs/>
          <w:sz w:val="28"/>
          <w:szCs w:val="28"/>
        </w:rPr>
        <w:t>2011. augusztus hó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tbl>
      <w:tblPr>
        <w:tblW w:w="9677" w:type="dxa"/>
        <w:jc w:val="start"/>
        <w:tblInd w:w="-17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4"/>
        <w:gridCol w:w="2419"/>
        <w:gridCol w:w="2257"/>
        <w:gridCol w:w="2597"/>
      </w:tblGrid>
      <w:tr>
        <w:trPr/>
        <w:tc>
          <w:tcPr>
            <w:tcW w:w="24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4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szerződő fél     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225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A szerződés értéke</w:t>
            </w:r>
          </w:p>
        </w:tc>
        <w:tc>
          <w:tcPr>
            <w:tcW w:w="259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   időtartama</w:t>
            </w:r>
          </w:p>
          <w:p>
            <w:pPr>
              <w:pStyle w:val="Tblzattartalom"/>
              <w:ind w:start="-7300" w:end="-55" w:hanging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időtartamaidőtara</w:t>
            </w:r>
          </w:p>
        </w:tc>
      </w:tr>
      <w:tr>
        <w:trPr/>
        <w:tc>
          <w:tcPr>
            <w:tcW w:w="240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Normal"/>
              <w:snapToGrid w:val="false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snapToGrid w:val="false"/>
              <w:rPr/>
            </w:pPr>
            <w:r>
              <w:rPr/>
              <w:t>Alternatív szabadidős program – PÁGISZ ÁMK</w:t>
            </w:r>
          </w:p>
        </w:tc>
        <w:tc>
          <w:tcPr>
            <w:tcW w:w="241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Hoffer János </w:t>
            </w:r>
          </w:p>
        </w:tc>
        <w:tc>
          <w:tcPr>
            <w:tcW w:w="225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90 000 Ft</w:t>
            </w:r>
          </w:p>
        </w:tc>
        <w:tc>
          <w:tcPr>
            <w:tcW w:w="259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2011. augusztus 01-12-ig</w:t>
            </w:r>
          </w:p>
        </w:tc>
      </w:tr>
      <w:tr>
        <w:trPr/>
        <w:tc>
          <w:tcPr>
            <w:tcW w:w="240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snapToGrid w:val="false"/>
              <w:rPr/>
            </w:pPr>
            <w:r>
              <w:rPr/>
              <w:t>Honlapfejlesztés</w:t>
            </w:r>
          </w:p>
        </w:tc>
        <w:tc>
          <w:tcPr>
            <w:tcW w:w="241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Bagyinszki Péter</w:t>
            </w:r>
          </w:p>
        </w:tc>
        <w:tc>
          <w:tcPr>
            <w:tcW w:w="225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289 000 Ft</w:t>
            </w:r>
          </w:p>
        </w:tc>
        <w:tc>
          <w:tcPr>
            <w:tcW w:w="259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2011. augusztus 22-31-ig</w:t>
            </w:r>
          </w:p>
        </w:tc>
      </w:tr>
      <w:tr>
        <w:trPr/>
        <w:tc>
          <w:tcPr>
            <w:tcW w:w="240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KEF Módszertani Kiadvány IV. nyomdai munkálatai </w:t>
            </w:r>
          </w:p>
        </w:tc>
        <w:tc>
          <w:tcPr>
            <w:tcW w:w="241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320"/>
              <w:jc w:val="center"/>
              <w:rPr/>
            </w:pPr>
            <w:r>
              <w:rPr>
                <w:rFonts w:eastAsia="Times New Roman" w:cs="Times New Roman"/>
              </w:rPr>
              <w:t xml:space="preserve"> </w:t>
            </w:r>
            <w:r>
              <w:rPr/>
              <w:t>Esély Győri Rehabilitációs és Foglalkoztatási Közhasznú Nonprofit Korlátolt Felelősségű Társaság</w:t>
            </w:r>
          </w:p>
        </w:tc>
        <w:tc>
          <w:tcPr>
            <w:tcW w:w="225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400 000 Ft</w:t>
            </w:r>
          </w:p>
        </w:tc>
        <w:tc>
          <w:tcPr>
            <w:tcW w:w="259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2011. augusztus 29-31-ig</w:t>
            </w:r>
          </w:p>
        </w:tc>
      </w:tr>
      <w:tr>
        <w:trPr/>
        <w:tc>
          <w:tcPr>
            <w:tcW w:w="240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KEF Módszertani Kiadvány IV. nyomdai munkálatai </w:t>
            </w:r>
          </w:p>
        </w:tc>
        <w:tc>
          <w:tcPr>
            <w:tcW w:w="241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320"/>
              <w:jc w:val="center"/>
              <w:rPr/>
            </w:pPr>
            <w:r>
              <w:rPr>
                <w:rFonts w:eastAsia="Times New Roman" w:cs="Times New Roman"/>
              </w:rPr>
              <w:t xml:space="preserve"> </w:t>
            </w:r>
            <w:r>
              <w:rPr/>
              <w:t>Esély Győri Rehabilitációs és Foglalkoztatási Közhasznú Nonprofit Korlátolt Felelősségű Társaság</w:t>
            </w:r>
          </w:p>
        </w:tc>
        <w:tc>
          <w:tcPr>
            <w:tcW w:w="225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80 000 Ft</w:t>
            </w:r>
          </w:p>
        </w:tc>
        <w:tc>
          <w:tcPr>
            <w:tcW w:w="259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2011. augusztus 30-31-ig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2011. szeptember 02.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   </w:t>
      </w:r>
      <w:r>
        <w:rPr/>
        <w:t xml:space="preserve">Páternoszter Piroska 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       </w:t>
      </w:r>
      <w:r>
        <w:rPr/>
        <w:t>főosztályvezető</w:t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jc w:val="start"/>
    </w:pPr>
    <w:rPr>
      <w:rFonts w:ascii="Times New Roman" w:hAnsi="Times New Roman" w:eastAsia="Lucida Sans Unicode" w:cs="Tahoma"/>
      <w:color w:val="auto"/>
      <w:kern w:val="2"/>
      <w:sz w:val="24"/>
      <w:szCs w:val="24"/>
      <w:lang w:val="hu-HU" w:bidi="zxx" w:eastAsia="zh-CN"/>
    </w:rPr>
  </w:style>
  <w:style w:type="character" w:styleId="Bekezdsalapbettpusa">
    <w:name w:val="Bekezdés alapbetűtípusa"/>
    <w:qFormat/>
    <w:rPr/>
  </w:style>
  <w:style w:type="character" w:styleId="AbsatzStandardschriftart">
    <w:name w:val="Absatz-Standardschriftar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2011-09-07T08:25:00Z</dcterms:created>
  <dc:creator>FLNI</dc:creator>
  <dc:description/>
  <cp:keywords/>
  <dc:language>en-GB</dc:language>
  <cp:lastModifiedBy>Papp Zsolt</cp:lastModifiedBy>
  <cp:lastPrinted>2011-09-05T12:56:00Z</cp:lastPrinted>
  <dcterms:modified xsi:type="dcterms:W3CDTF">2011-09-07T08:25:00Z</dcterms:modified>
  <cp:revision>2</cp:revision>
  <dc:subject/>
  <dc:title>TÁJÉKOZTATÓ A GYŐR MEGYEI JOGÚ VÁROS ÖNKORMÁNYZAT  </dc:title>
</cp:coreProperties>
</file>