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9F05F" w14:textId="77777777" w:rsidR="003E01AD" w:rsidRDefault="00000000">
      <w:pPr>
        <w:shd w:val="clear" w:color="auto" w:fill="1F3864"/>
        <w:spacing w:after="20"/>
        <w:jc w:val="center"/>
      </w:pPr>
      <w:r>
        <w:rPr>
          <w:rFonts w:ascii="Arial" w:eastAsia="Arial" w:hAnsi="Arial" w:cs="Arial"/>
          <w:b/>
          <w:bCs/>
          <w:color w:val="FFFFFF"/>
          <w:sz w:val="58"/>
          <w:szCs w:val="58"/>
        </w:rPr>
        <w:t>DANILO (DANNY) PEGUERO</w:t>
      </w:r>
    </w:p>
    <w:p w14:paraId="79D74D64" w14:textId="77777777" w:rsidR="003E01AD" w:rsidRDefault="00000000">
      <w:pPr>
        <w:shd w:val="clear" w:color="auto" w:fill="1F3864"/>
        <w:spacing w:after="20"/>
        <w:jc w:val="center"/>
      </w:pPr>
      <w:r>
        <w:rPr>
          <w:rFonts w:ascii="Arial" w:eastAsia="Arial" w:hAnsi="Arial" w:cs="Arial"/>
          <w:i/>
          <w:iCs/>
          <w:color w:val="B8D4F0"/>
          <w:sz w:val="22"/>
          <w:szCs w:val="22"/>
        </w:rPr>
        <w:t xml:space="preserve">Distinguished </w:t>
      </w:r>
      <w:proofErr w:type="spellStart"/>
      <w:r>
        <w:rPr>
          <w:rFonts w:ascii="Arial" w:eastAsia="Arial" w:hAnsi="Arial" w:cs="Arial"/>
          <w:i/>
          <w:iCs/>
          <w:color w:val="B8D4F0"/>
          <w:sz w:val="22"/>
          <w:szCs w:val="22"/>
        </w:rPr>
        <w:t>CCaaS</w:t>
      </w:r>
      <w:proofErr w:type="spellEnd"/>
      <w:r>
        <w:rPr>
          <w:rFonts w:ascii="Arial" w:eastAsia="Arial" w:hAnsi="Arial" w:cs="Arial"/>
          <w:i/>
          <w:iCs/>
          <w:color w:val="B8D4F0"/>
          <w:sz w:val="22"/>
          <w:szCs w:val="22"/>
        </w:rPr>
        <w:t xml:space="preserve"> &amp; Agentic AI </w:t>
      </w:r>
      <w:proofErr w:type="gramStart"/>
      <w:r>
        <w:rPr>
          <w:rFonts w:ascii="Arial" w:eastAsia="Arial" w:hAnsi="Arial" w:cs="Arial"/>
          <w:i/>
          <w:iCs/>
          <w:color w:val="B8D4F0"/>
          <w:sz w:val="22"/>
          <w:szCs w:val="22"/>
        </w:rPr>
        <w:t>Architect  |</w:t>
      </w:r>
      <w:proofErr w:type="gramEnd"/>
      <w:r>
        <w:rPr>
          <w:rFonts w:ascii="Arial" w:eastAsia="Arial" w:hAnsi="Arial" w:cs="Arial"/>
          <w:i/>
          <w:iCs/>
          <w:color w:val="B8D4F0"/>
          <w:sz w:val="22"/>
          <w:szCs w:val="22"/>
        </w:rPr>
        <w:t xml:space="preserve">  Service Cloud </w:t>
      </w:r>
      <w:proofErr w:type="gramStart"/>
      <w:r>
        <w:rPr>
          <w:rFonts w:ascii="Arial" w:eastAsia="Arial" w:hAnsi="Arial" w:cs="Arial"/>
          <w:i/>
          <w:iCs/>
          <w:color w:val="B8D4F0"/>
          <w:sz w:val="22"/>
          <w:szCs w:val="22"/>
        </w:rPr>
        <w:t>Voice  •</w:t>
      </w:r>
      <w:proofErr w:type="gramEnd"/>
      <w:r>
        <w:rPr>
          <w:rFonts w:ascii="Arial" w:eastAsia="Arial" w:hAnsi="Arial" w:cs="Arial"/>
          <w:i/>
          <w:iCs/>
          <w:color w:val="B8D4F0"/>
          <w:sz w:val="22"/>
          <w:szCs w:val="22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i/>
          <w:iCs/>
          <w:color w:val="B8D4F0"/>
          <w:sz w:val="22"/>
          <w:szCs w:val="22"/>
        </w:rPr>
        <w:t>Agentforce</w:t>
      </w:r>
      <w:proofErr w:type="spellEnd"/>
      <w:r>
        <w:rPr>
          <w:rFonts w:ascii="Arial" w:eastAsia="Arial" w:hAnsi="Arial" w:cs="Arial"/>
          <w:i/>
          <w:iCs/>
          <w:color w:val="B8D4F0"/>
          <w:sz w:val="22"/>
          <w:szCs w:val="22"/>
        </w:rPr>
        <w:t xml:space="preserve">  •</w:t>
      </w:r>
      <w:proofErr w:type="gramEnd"/>
      <w:r>
        <w:rPr>
          <w:rFonts w:ascii="Arial" w:eastAsia="Arial" w:hAnsi="Arial" w:cs="Arial"/>
          <w:i/>
          <w:iCs/>
          <w:color w:val="B8D4F0"/>
          <w:sz w:val="22"/>
          <w:szCs w:val="22"/>
        </w:rPr>
        <w:t xml:space="preserve">  Amazon Connect</w:t>
      </w:r>
    </w:p>
    <w:p w14:paraId="53C0F036" w14:textId="77777777" w:rsidR="003E01AD" w:rsidRDefault="00000000">
      <w:pPr>
        <w:shd w:val="clear" w:color="auto" w:fill="1F3864"/>
        <w:spacing w:after="20"/>
        <w:jc w:val="center"/>
      </w:pPr>
      <w:r>
        <w:rPr>
          <w:rFonts w:ascii="Arial" w:eastAsia="Arial" w:hAnsi="Arial" w:cs="Arial"/>
          <w:color w:val="99BBDD"/>
          <w:sz w:val="18"/>
          <w:szCs w:val="18"/>
        </w:rPr>
        <w:t xml:space="preserve">Conversational </w:t>
      </w:r>
      <w:proofErr w:type="gramStart"/>
      <w:r>
        <w:rPr>
          <w:rFonts w:ascii="Arial" w:eastAsia="Arial" w:hAnsi="Arial" w:cs="Arial"/>
          <w:color w:val="99BBDD"/>
          <w:sz w:val="18"/>
          <w:szCs w:val="18"/>
        </w:rPr>
        <w:t>AI  •</w:t>
      </w:r>
      <w:proofErr w:type="gramEnd"/>
      <w:r>
        <w:rPr>
          <w:rFonts w:ascii="Arial" w:eastAsia="Arial" w:hAnsi="Arial" w:cs="Arial"/>
          <w:color w:val="99BBDD"/>
          <w:sz w:val="18"/>
          <w:szCs w:val="18"/>
        </w:rPr>
        <w:t xml:space="preserve">  AVA / Virtual </w:t>
      </w:r>
      <w:proofErr w:type="gramStart"/>
      <w:r>
        <w:rPr>
          <w:rFonts w:ascii="Arial" w:eastAsia="Arial" w:hAnsi="Arial" w:cs="Arial"/>
          <w:color w:val="99BBDD"/>
          <w:sz w:val="18"/>
          <w:szCs w:val="18"/>
        </w:rPr>
        <w:t>Agents  •</w:t>
      </w:r>
      <w:proofErr w:type="gramEnd"/>
      <w:r>
        <w:rPr>
          <w:rFonts w:ascii="Arial" w:eastAsia="Arial" w:hAnsi="Arial" w:cs="Arial"/>
          <w:color w:val="99BBDD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99BBDD"/>
          <w:sz w:val="18"/>
          <w:szCs w:val="18"/>
        </w:rPr>
        <w:t>Chatbot  •</w:t>
      </w:r>
      <w:proofErr w:type="gramEnd"/>
      <w:r>
        <w:rPr>
          <w:rFonts w:ascii="Arial" w:eastAsia="Arial" w:hAnsi="Arial" w:cs="Arial"/>
          <w:color w:val="99BBDD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99BBDD"/>
          <w:sz w:val="18"/>
          <w:szCs w:val="18"/>
        </w:rPr>
        <w:t>SMS  •</w:t>
      </w:r>
      <w:proofErr w:type="gramEnd"/>
      <w:r>
        <w:rPr>
          <w:rFonts w:ascii="Arial" w:eastAsia="Arial" w:hAnsi="Arial" w:cs="Arial"/>
          <w:color w:val="99BBDD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99BBDD"/>
          <w:sz w:val="18"/>
          <w:szCs w:val="18"/>
        </w:rPr>
        <w:t>Email  •</w:t>
      </w:r>
      <w:proofErr w:type="gramEnd"/>
      <w:r>
        <w:rPr>
          <w:rFonts w:ascii="Arial" w:eastAsia="Arial" w:hAnsi="Arial" w:cs="Arial"/>
          <w:color w:val="99BBDD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99BBDD"/>
          <w:sz w:val="18"/>
          <w:szCs w:val="18"/>
        </w:rPr>
        <w:t>Omnichannel  •</w:t>
      </w:r>
      <w:proofErr w:type="gramEnd"/>
      <w:r>
        <w:rPr>
          <w:rFonts w:ascii="Arial" w:eastAsia="Arial" w:hAnsi="Arial" w:cs="Arial"/>
          <w:color w:val="99BBDD"/>
          <w:sz w:val="18"/>
          <w:szCs w:val="18"/>
        </w:rPr>
        <w:t xml:space="preserve">  TOGAF</w:t>
      </w:r>
      <w:proofErr w:type="gramStart"/>
      <w:r>
        <w:rPr>
          <w:rFonts w:ascii="Arial" w:eastAsia="Arial" w:hAnsi="Arial" w:cs="Arial"/>
          <w:color w:val="99BBDD"/>
          <w:sz w:val="18"/>
          <w:szCs w:val="18"/>
        </w:rPr>
        <w:t>®  |</w:t>
      </w:r>
      <w:proofErr w:type="gramEnd"/>
      <w:r>
        <w:rPr>
          <w:rFonts w:ascii="Arial" w:eastAsia="Arial" w:hAnsi="Arial" w:cs="Arial"/>
          <w:color w:val="99BBDD"/>
          <w:sz w:val="18"/>
          <w:szCs w:val="18"/>
        </w:rPr>
        <w:t xml:space="preserve">  Ex-</w:t>
      </w:r>
      <w:proofErr w:type="gramStart"/>
      <w:r>
        <w:rPr>
          <w:rFonts w:ascii="Arial" w:eastAsia="Arial" w:hAnsi="Arial" w:cs="Arial"/>
          <w:color w:val="99BBDD"/>
          <w:sz w:val="18"/>
          <w:szCs w:val="18"/>
        </w:rPr>
        <w:t>AWS  |</w:t>
      </w:r>
      <w:proofErr w:type="gramEnd"/>
      <w:r>
        <w:rPr>
          <w:rFonts w:ascii="Arial" w:eastAsia="Arial" w:hAnsi="Arial" w:cs="Arial"/>
          <w:color w:val="99BBDD"/>
          <w:sz w:val="18"/>
          <w:szCs w:val="18"/>
        </w:rPr>
        <w:t xml:space="preserve">  25+ Yrs Enterprise CX</w:t>
      </w:r>
    </w:p>
    <w:p w14:paraId="2BCC1D43" w14:textId="77777777" w:rsidR="003E01AD" w:rsidRDefault="00000000">
      <w:pPr>
        <w:shd w:val="clear" w:color="auto" w:fill="1F3864"/>
        <w:spacing w:after="100"/>
        <w:jc w:val="center"/>
      </w:pPr>
      <w:r>
        <w:rPr>
          <w:rFonts w:ascii="Arial" w:eastAsia="Arial" w:hAnsi="Arial" w:cs="Arial"/>
          <w:color w:val="CCDDEE"/>
          <w:sz w:val="17"/>
          <w:szCs w:val="17"/>
        </w:rPr>
        <w:t>(714) 728-</w:t>
      </w:r>
      <w:proofErr w:type="gramStart"/>
      <w:r>
        <w:rPr>
          <w:rFonts w:ascii="Arial" w:eastAsia="Arial" w:hAnsi="Arial" w:cs="Arial"/>
          <w:color w:val="CCDDEE"/>
          <w:sz w:val="17"/>
          <w:szCs w:val="17"/>
        </w:rPr>
        <w:t>3488  •</w:t>
      </w:r>
      <w:proofErr w:type="gramEnd"/>
      <w:r>
        <w:rPr>
          <w:rFonts w:ascii="Arial" w:eastAsia="Arial" w:hAnsi="Arial" w:cs="Arial"/>
          <w:color w:val="CCDDEE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color w:val="CCDDEE"/>
          <w:sz w:val="17"/>
          <w:szCs w:val="17"/>
        </w:rPr>
        <w:t>Dannypeg13@gmail.com  •</w:t>
      </w:r>
      <w:proofErr w:type="gramEnd"/>
      <w:r>
        <w:rPr>
          <w:rFonts w:ascii="Arial" w:eastAsia="Arial" w:hAnsi="Arial" w:cs="Arial"/>
          <w:color w:val="CCDDEE"/>
          <w:sz w:val="17"/>
          <w:szCs w:val="17"/>
        </w:rPr>
        <w:t xml:space="preserve">  </w:t>
      </w:r>
      <w:hyperlink r:id="rId5" w:history="1">
        <w:r>
          <w:rPr>
            <w:rFonts w:ascii="Arial" w:eastAsia="Arial" w:hAnsi="Arial" w:cs="Arial"/>
            <w:color w:val="AACCEE"/>
            <w:sz w:val="17"/>
            <w:szCs w:val="17"/>
          </w:rPr>
          <w:t>linkedin.com/in/</w:t>
        </w:r>
        <w:proofErr w:type="spellStart"/>
        <w:r>
          <w:rPr>
            <w:rFonts w:ascii="Arial" w:eastAsia="Arial" w:hAnsi="Arial" w:cs="Arial"/>
            <w:color w:val="AACCEE"/>
            <w:sz w:val="17"/>
            <w:szCs w:val="17"/>
          </w:rPr>
          <w:t>danilopeguero</w:t>
        </w:r>
        <w:proofErr w:type="spellEnd"/>
      </w:hyperlink>
      <w:r>
        <w:rPr>
          <w:rFonts w:ascii="Arial" w:eastAsia="Arial" w:hAnsi="Arial" w:cs="Arial"/>
          <w:color w:val="CCDDEE"/>
          <w:sz w:val="17"/>
          <w:szCs w:val="17"/>
        </w:rPr>
        <w:t xml:space="preserve">  •  Ann Arbor, </w:t>
      </w:r>
      <w:proofErr w:type="gramStart"/>
      <w:r>
        <w:rPr>
          <w:rFonts w:ascii="Arial" w:eastAsia="Arial" w:hAnsi="Arial" w:cs="Arial"/>
          <w:color w:val="CCDDEE"/>
          <w:sz w:val="17"/>
          <w:szCs w:val="17"/>
        </w:rPr>
        <w:t>MI  |</w:t>
      </w:r>
      <w:proofErr w:type="gramEnd"/>
      <w:r>
        <w:rPr>
          <w:rFonts w:ascii="Arial" w:eastAsia="Arial" w:hAnsi="Arial" w:cs="Arial"/>
          <w:color w:val="CCDDEE"/>
          <w:sz w:val="17"/>
          <w:szCs w:val="17"/>
        </w:rPr>
        <w:t xml:space="preserve">  Open to Remote / Nashville</w:t>
      </w:r>
    </w:p>
    <w:p w14:paraId="508B5E6B" w14:textId="77777777" w:rsidR="003E01AD" w:rsidRDefault="00000000">
      <w:pPr>
        <w:shd w:val="clear" w:color="auto" w:fill="1F3864"/>
        <w:spacing w:before="150"/>
        <w:ind w:left="60" w:right="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EXECUTIVE SUMMARY</w:t>
      </w:r>
    </w:p>
    <w:p w14:paraId="0DB208DD" w14:textId="77777777" w:rsidR="003E01AD" w:rsidRDefault="003E01AD">
      <w:pPr>
        <w:spacing w:before="60"/>
      </w:pPr>
    </w:p>
    <w:p w14:paraId="020ABF89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Distinguished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CCaaS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and Agentic AI Architect with 25+ years leading enterprise contact center and customer experience transformations. Recognized for designing AI ecosystems where agents don't just assist — they reason, act, and resolve autonomously, built on Salesforce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, Service Cloud Voice, Amazon Connect, Genesys Cloud, NICE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CXone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>, and Cisco Webex, hardened for the most regulated environments on the planet.</w:t>
      </w:r>
    </w:p>
    <w:p w14:paraId="7162958D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End-to-end stack ownership from NLU intent architecture and IVR modernization through CTI integration, omnichannel routing (voice, chat, SMS, email), Conversational AI / AVA / Chatbot deployment, Data Cloud activation, and autonomous agent orchestration — staying through delivery, governance, and measurable outcomes, not just the diagram.</w:t>
      </w:r>
    </w:p>
    <w:p w14:paraId="6E10378F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Quantified enterprise impact: $1M+ in new pipeline generated through Salesforce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and SCV GTM at Slalom; $2.5M in labor savings via AI and automation at AWS; reduced AHT and improved self-service containment across healthcare, financial services, and federal government at scale.</w:t>
      </w:r>
    </w:p>
    <w:p w14:paraId="7F306AF2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Trusted executive advisor and architecture governance lead for Fortune 500 and regulated-industry clients, translating complex compliance constraints (HIPAA, FedRAMP, ISO 27001) into production-ready AI architectures that earn board-level sign-off.</w:t>
      </w:r>
    </w:p>
    <w:p w14:paraId="7F83CBCF" w14:textId="77777777" w:rsidR="003E01AD" w:rsidRDefault="003E01AD">
      <w:pPr>
        <w:spacing w:before="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6"/>
        <w:gridCol w:w="5256"/>
      </w:tblGrid>
      <w:tr w:rsidR="003E01AD" w14:paraId="6232A36E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80" w:type="dxa"/>
            </w:tcMar>
          </w:tcPr>
          <w:p w14:paraId="7E2EB4D0" w14:textId="77777777" w:rsidR="003E01AD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CCaaS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&amp; Salesforce Platform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130" w:type="dxa"/>
            </w:tcMar>
          </w:tcPr>
          <w:p w14:paraId="60DB9010" w14:textId="77777777" w:rsidR="003E01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AI, Automation &amp; Architecture</w:t>
            </w:r>
          </w:p>
        </w:tc>
      </w:tr>
      <w:tr w:rsidR="003E01AD" w14:paraId="62BC3764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4BB4A933" w14:textId="77777777" w:rsidR="003E01AD" w:rsidRDefault="00000000"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CCaaS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Platform Architecture &amp; Modernization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6CCBD521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Conversational AI / AVA / Virtual Agent Design</w:t>
            </w:r>
          </w:p>
        </w:tc>
      </w:tr>
      <w:tr w:rsidR="003E01AD" w14:paraId="7AA3E854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69A5E073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Salesforce Service Cloud Voice (SCV)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1BA095EA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Chatbot Architecture (NLU, Intent, Entity, Dialog)</w:t>
            </w:r>
          </w:p>
        </w:tc>
      </w:tr>
      <w:tr w:rsidR="003E01AD" w14:paraId="39317ECE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7D14D2CD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Salesforce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Agentforce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Agentforce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Voice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22E7FF15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Google CCAI (DFCX, Agent Assist, CCAI Insights)</w:t>
            </w:r>
          </w:p>
        </w:tc>
      </w:tr>
      <w:tr w:rsidR="003E01AD" w14:paraId="2216076E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3ADA64D3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Amazon Connect + Contact Lens + Lex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675AD123" w14:textId="77777777" w:rsidR="003E01AD" w:rsidRDefault="00000000"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Dialogflow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CX — NLU Optimization &amp; Fulfillment</w:t>
            </w:r>
          </w:p>
        </w:tc>
      </w:tr>
      <w:tr w:rsidR="003E01AD" w14:paraId="43701C71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4227C706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Genesys Cloud CX Architect (Certified)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0B0B16A3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LLM Integration &amp; RAG Pipeline Architecture</w:t>
            </w:r>
          </w:p>
        </w:tc>
      </w:tr>
      <w:tr w:rsidR="003E01AD" w14:paraId="7449B6F9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3F0001DA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NICE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CXone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&amp; Avaya Architecture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7E53EA20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Agentic AI Orchestration &amp; Multi-Agent Systems</w:t>
            </w:r>
          </w:p>
        </w:tc>
      </w:tr>
      <w:tr w:rsidR="003E01AD" w14:paraId="6C3F32C4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4AFD5722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Cisco Webex Contact Center / UCCE / UCCX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740483BF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Real-Time Transcription &amp; AI Summarization</w:t>
            </w:r>
          </w:p>
        </w:tc>
      </w:tr>
      <w:tr w:rsidR="003E01AD" w14:paraId="40532A14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4F8B771F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IVR Design &amp; Self-Service Modernization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3465CC16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SMS &amp; Email Channel Automation (Flows, APIs)</w:t>
            </w:r>
          </w:p>
        </w:tc>
      </w:tr>
      <w:tr w:rsidR="003E01AD" w14:paraId="4C4B9C7C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5182230C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Omnichannel Routing (Voice, Chat, SMS, Email)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08875EC7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AWS: Lambda, Kinesis, DynamoDB, S3, Bedrock</w:t>
            </w:r>
          </w:p>
        </w:tc>
      </w:tr>
      <w:tr w:rsidR="003E01AD" w14:paraId="20689516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0BBF10A0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Salesforce Omni-Channel &amp; Unified Routing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3BED79DB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Python, JavaScript/TypeScript, REST/Event-Driven</w:t>
            </w:r>
          </w:p>
        </w:tc>
      </w:tr>
      <w:tr w:rsidR="003E01AD" w14:paraId="3F96BEFA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672C2E41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CTI Integration &amp; Screen-Pop Architecture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24F75579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TOGAF® Enterprise Architecture Frameworks</w:t>
            </w:r>
          </w:p>
        </w:tc>
      </w:tr>
      <w:tr w:rsidR="003E01AD" w14:paraId="5C1E3AE2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15294341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Salesforce Data Cloud Activation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6B05E48F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FedRAMP / HIPAA / ISO 27001 Compliance</w:t>
            </w:r>
          </w:p>
        </w:tc>
      </w:tr>
      <w:tr w:rsidR="003E01AD" w14:paraId="60AD9AB1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0EC5D063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Einstein Next Best Action (NBA) Decisioning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55D82919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AI Governance &amp; Responsible AI Frameworks</w:t>
            </w:r>
          </w:p>
        </w:tc>
      </w:tr>
      <w:tr w:rsidR="003E01AD" w14:paraId="0FED5F26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7F1466BE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Salesforce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OmniStudio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&amp; Flows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80" w:type="dxa"/>
              <w:bottom w:w="55" w:type="dxa"/>
              <w:right w:w="130" w:type="dxa"/>
            </w:tcMar>
          </w:tcPr>
          <w:p w14:paraId="4CB67D2F" w14:textId="77777777" w:rsidR="003E01AD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Prompt Engineering &amp; LLM Fine-Tuning</w:t>
            </w:r>
          </w:p>
        </w:tc>
      </w:tr>
    </w:tbl>
    <w:p w14:paraId="2067FDF0" w14:textId="77777777" w:rsidR="003E01AD" w:rsidRDefault="003E01AD">
      <w:pPr>
        <w:spacing w:before="80"/>
      </w:pPr>
    </w:p>
    <w:p w14:paraId="50859E74" w14:textId="77777777" w:rsidR="003E01AD" w:rsidRDefault="00000000">
      <w:pPr>
        <w:shd w:val="clear" w:color="auto" w:fill="1F3864"/>
        <w:spacing w:before="150"/>
        <w:ind w:left="60" w:right="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ARCHITECTURE FRAMEWORKS &amp; METHODOLOGY</w:t>
      </w:r>
    </w:p>
    <w:p w14:paraId="311C9FCF" w14:textId="77777777" w:rsidR="003E01AD" w:rsidRDefault="003E01AD">
      <w:pPr>
        <w:spacing w:before="60"/>
      </w:pPr>
    </w:p>
    <w:p w14:paraId="322B8F9B" w14:textId="77777777" w:rsidR="003E01AD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2E75B6"/>
        </w:rPr>
        <w:t xml:space="preserve">▌ </w:t>
      </w:r>
      <w:proofErr w:type="spellStart"/>
      <w:r>
        <w:rPr>
          <w:rFonts w:ascii="Arial" w:eastAsia="Arial" w:hAnsi="Arial" w:cs="Arial"/>
          <w:b/>
          <w:bCs/>
          <w:color w:val="1F3864"/>
        </w:rPr>
        <w:t>CCaaS</w:t>
      </w:r>
      <w:proofErr w:type="spellEnd"/>
      <w:r>
        <w:rPr>
          <w:rFonts w:ascii="Arial" w:eastAsia="Arial" w:hAnsi="Arial" w:cs="Arial"/>
          <w:b/>
          <w:bCs/>
          <w:color w:val="1F3864"/>
        </w:rPr>
        <w:t xml:space="preserve"> Transformation Framework</w:t>
      </w:r>
    </w:p>
    <w:p w14:paraId="4C310B1E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Proprietary 5-phase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CCaaS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modernization methodology: Discovery &amp; Current-State Assessment → Contact Center AI Readiness Scoring → Platform Selection &amp; Architecture Blueprint → Phased Migration (IVR → Routing → AI Channels → Omnichannel) → Governance &amp; Continuous Optimization.</w:t>
      </w:r>
    </w:p>
    <w:p w14:paraId="108467A0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Applied across Amazon Connect, Genesys Cloud CX, NICE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CXone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>, and Salesforce SCV deployments for enterprises with 2,000–50,000+ agent seats.</w:t>
      </w:r>
    </w:p>
    <w:p w14:paraId="428823EA" w14:textId="77777777" w:rsidR="003E01AD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2E75B6"/>
        </w:rPr>
        <w:t xml:space="preserve">▌ </w:t>
      </w:r>
      <w:r>
        <w:rPr>
          <w:rFonts w:ascii="Arial" w:eastAsia="Arial" w:hAnsi="Arial" w:cs="Arial"/>
          <w:b/>
          <w:bCs/>
          <w:color w:val="1F3864"/>
        </w:rPr>
        <w:t>Conversational AI / AVA / Chatbot Architecture Framework</w:t>
      </w:r>
    </w:p>
    <w:p w14:paraId="7BD6AA16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Intent taxonomy design and NLU model architecture: slot-filling, multi-turn dialog flows, entity extraction, confidence scoring thresholds, fallback/escalation logic, and human-in-the-loop handoff protocols.</w:t>
      </w:r>
    </w:p>
    <w:p w14:paraId="75480546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AVA (Autonomous Virtual Agent) blueprints covering inbound voice, outbound proactive, web chat, SMS, and email channels with unified context persistence across channel switches.</w:t>
      </w:r>
    </w:p>
    <w:p w14:paraId="66FF5539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lastRenderedPageBreak/>
        <w:t>Chatbot lifecycle governance: training data curation, A/B intent testing, NLU regression suites, containment rate KPI tracking, and model retraining cadences — reducing misfire rates by 30–45% on average.</w:t>
      </w:r>
    </w:p>
    <w:p w14:paraId="6C756337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Proven on Google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Dialogflow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CX, Amazon Lex, Salesforce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>, NICE Enlighten AI, and Genesys Dialog Engine Bot Flows.</w:t>
      </w:r>
    </w:p>
    <w:p w14:paraId="6E6C2A51" w14:textId="77777777" w:rsidR="003E01AD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2E75B6"/>
        </w:rPr>
        <w:t xml:space="preserve">▌ </w:t>
      </w:r>
      <w:r>
        <w:rPr>
          <w:rFonts w:ascii="Arial" w:eastAsia="Arial" w:hAnsi="Arial" w:cs="Arial"/>
          <w:b/>
          <w:bCs/>
          <w:color w:val="1F3864"/>
        </w:rPr>
        <w:t>Omnichannel Engagement Architecture (Voice • Chat • SMS • Email)</w:t>
      </w:r>
    </w:p>
    <w:p w14:paraId="46A05080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Unified channel orchestration: single Salesforce Omni-Channel routing layer ingesting voice (SCV/Amazon Connect), web chat (Einstein Bots, Genesys), SMS (Salesforce Messaging, Twilio, AWS SNS), and email (Salesforce Email-to-Case, SES) — routing to AI or human via shared skill/queue model.</w:t>
      </w:r>
    </w:p>
    <w:p w14:paraId="0F3D07B5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SMS automation: Keyword-triggered flows, outbound proactive notifications (appointment reminders, case updates), bidirectional conversation threading, opt-in/opt-out compliance (TCPA), and CRM case linkage via Salesforce Messaging API.</w:t>
      </w:r>
    </w:p>
    <w:p w14:paraId="335D6FFD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Email AI: Salesforce Einstein Email Classification → auto-routing + case creation, AI-generated response drafts surfaced to agents via Agent Assist, sentiment-based escalation triggers, and SLA-aware prioritization.</w:t>
      </w:r>
    </w:p>
    <w:p w14:paraId="229E1075" w14:textId="77777777" w:rsidR="003E01AD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2E75B6"/>
        </w:rPr>
        <w:t xml:space="preserve">▌ </w:t>
      </w:r>
      <w:r>
        <w:rPr>
          <w:rFonts w:ascii="Arial" w:eastAsia="Arial" w:hAnsi="Arial" w:cs="Arial"/>
          <w:b/>
          <w:bCs/>
          <w:color w:val="1F3864"/>
        </w:rPr>
        <w:t>Agentic AI &amp; Multi-Agent Orchestration Framework</w:t>
      </w:r>
    </w:p>
    <w:p w14:paraId="24EA204A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Multi-agent topology design: Supervisor Agent → Specialized Sub-Agents (Retrieval, Action, Compliance, Escalation) using Salesforce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Agent Builder, Amazon Bedrock Agents, and Google Vertex AI Agent Builder.</w:t>
      </w:r>
    </w:p>
    <w:p w14:paraId="44E56ACF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Autonomous resolution patterns: AI agent handles authentication, intent classification, knowledge retrieval (RAG), CRM record lookup/update, action execution (payment, scheduling, status), and case closure — with deterministic human escalation guardrails.</w:t>
      </w:r>
    </w:p>
    <w:p w14:paraId="303F5C52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Governance layer: agent audit trails, output validation checkpoints, PII/PHI redaction before LLM context injection, role-based agent permission scoping, and real-time monitoring dashboards.</w:t>
      </w:r>
    </w:p>
    <w:p w14:paraId="09C57675" w14:textId="77777777" w:rsidR="003E01AD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2E75B6"/>
        </w:rPr>
        <w:t xml:space="preserve">▌ </w:t>
      </w:r>
      <w:r>
        <w:rPr>
          <w:rFonts w:ascii="Arial" w:eastAsia="Arial" w:hAnsi="Arial" w:cs="Arial"/>
          <w:b/>
          <w:bCs/>
          <w:color w:val="1F3864"/>
        </w:rPr>
        <w:t>TOGAF®-Aligned Enterprise Architecture Practice</w:t>
      </w:r>
    </w:p>
    <w:p w14:paraId="775E109C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Architecture Development Method (ADM) applied to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CCaaS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and CX transformations: Business Architecture → Information Systems Architecture → Technology Architecture → Migration Planning → Architecture Governance.</w:t>
      </w:r>
    </w:p>
    <w:p w14:paraId="6EB03405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Architecture artifacts: Solution Concept Diagrams, Logical Architecture Blueprints, Platform Capability Maps, Integration Architecture Matrices, Data Flow Diagrams, and Decision Logs maintained throughout engagement lifecycle.</w:t>
      </w:r>
    </w:p>
    <w:p w14:paraId="78C88DB0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Architecture Review Board (ARB) participation and governance: standards enforcement, deviation management, architecture debt tracking, and roadmap alignment across multi-year transformation programs.</w:t>
      </w:r>
    </w:p>
    <w:p w14:paraId="40F08C1A" w14:textId="77777777" w:rsidR="003E01AD" w:rsidRDefault="003E01AD">
      <w:pPr>
        <w:spacing w:before="60"/>
      </w:pPr>
    </w:p>
    <w:p w14:paraId="673BA253" w14:textId="77777777" w:rsidR="003E01AD" w:rsidRDefault="00000000">
      <w:pPr>
        <w:shd w:val="clear" w:color="auto" w:fill="1F3864"/>
        <w:spacing w:before="150"/>
        <w:ind w:left="60" w:right="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PROFESSIONAL EXPERIENCE</w:t>
      </w:r>
    </w:p>
    <w:p w14:paraId="75CF4508" w14:textId="77777777" w:rsidR="003E01AD" w:rsidRDefault="00000000">
      <w:pPr>
        <w:shd w:val="clear" w:color="auto" w:fill="D5E8F0"/>
        <w:tabs>
          <w:tab w:val="right" w:pos="10432"/>
        </w:tabs>
        <w:spacing w:before="140"/>
        <w:ind w:left="60" w:right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Slalom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Jan 2025 –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Present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Michigan / Remote</w:t>
      </w:r>
    </w:p>
    <w:p w14:paraId="2B983FEA" w14:textId="77777777" w:rsidR="003E01AD" w:rsidRDefault="00000000">
      <w:pPr>
        <w:spacing w:before="18" w:after="50"/>
        <w:ind w:left="60"/>
      </w:pPr>
      <w:r>
        <w:rPr>
          <w:rFonts w:ascii="Arial" w:eastAsia="Arial" w:hAnsi="Arial" w:cs="Arial"/>
          <w:b/>
          <w:bCs/>
          <w:color w:val="2E75B6"/>
        </w:rPr>
        <w:t xml:space="preserve">Sr. Principal </w:t>
      </w:r>
      <w:proofErr w:type="spellStart"/>
      <w:r>
        <w:rPr>
          <w:rFonts w:ascii="Arial" w:eastAsia="Arial" w:hAnsi="Arial" w:cs="Arial"/>
          <w:b/>
          <w:bCs/>
          <w:color w:val="2E75B6"/>
        </w:rPr>
        <w:t>Agentforce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AI </w:t>
      </w:r>
      <w:proofErr w:type="gramStart"/>
      <w:r>
        <w:rPr>
          <w:rFonts w:ascii="Arial" w:eastAsia="Arial" w:hAnsi="Arial" w:cs="Arial"/>
          <w:b/>
          <w:bCs/>
          <w:color w:val="2E75B6"/>
        </w:rPr>
        <w:t>Architect  |</w:t>
      </w:r>
      <w:proofErr w:type="gramEnd"/>
      <w:r>
        <w:rPr>
          <w:rFonts w:ascii="Arial" w:eastAsia="Arial" w:hAnsi="Arial" w:cs="Arial"/>
          <w:b/>
          <w:bCs/>
          <w:color w:val="2E75B6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2E75B6"/>
        </w:rPr>
        <w:t>CCaaS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Modernization Consultant</w:t>
      </w:r>
    </w:p>
    <w:p w14:paraId="0AD8BF2A" w14:textId="77777777" w:rsidR="003E01AD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2E75B6"/>
        </w:rPr>
        <w:t xml:space="preserve">▌ </w:t>
      </w:r>
      <w:proofErr w:type="spellStart"/>
      <w:r>
        <w:rPr>
          <w:rFonts w:ascii="Arial" w:eastAsia="Arial" w:hAnsi="Arial" w:cs="Arial"/>
          <w:b/>
          <w:bCs/>
          <w:color w:val="1F3864"/>
        </w:rPr>
        <w:t>CCaaS</w:t>
      </w:r>
      <w:proofErr w:type="spellEnd"/>
      <w:r>
        <w:rPr>
          <w:rFonts w:ascii="Arial" w:eastAsia="Arial" w:hAnsi="Arial" w:cs="Arial"/>
          <w:b/>
          <w:bCs/>
          <w:color w:val="1F3864"/>
        </w:rPr>
        <w:t xml:space="preserve"> Platform &amp; Architecture Leadership</w:t>
      </w:r>
    </w:p>
    <w:p w14:paraId="382A68DA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Lead enterprise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CCaaS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modernization engagements transforming legacy IVR/ACD environments (Avaya, Cisco UCCE, on-prem Genesys) into cloud-native, AI-first contact center platforms on Amazon Connect, Genesys Cloud CX, and Salesforce Service Cloud Voice.</w:t>
      </w:r>
    </w:p>
    <w:p w14:paraId="4E054EAF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Own end-to-end architecture from telephony trunk design and SIP carrier integration through routing logic, WFM integration, CRM CTI screen-pop, and real-time analytics — for deployments spanning 2,000–20,000 agent seats.</w:t>
      </w:r>
    </w:p>
    <w:p w14:paraId="3CA86119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Design hybrid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CCaaS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architectures bridging Salesforce SCV + Amazon Connect as co-resident platforms, enabling Salesforce as the intelligent engagement layer while Connect handles telephony, Contact Lens handles transcription, and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handles AI resolution.</w:t>
      </w:r>
    </w:p>
    <w:p w14:paraId="22A1C789" w14:textId="77777777" w:rsidR="003E01AD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2E75B6"/>
        </w:rPr>
        <w:t xml:space="preserve">▌ </w:t>
      </w:r>
      <w:r>
        <w:rPr>
          <w:rFonts w:ascii="Arial" w:eastAsia="Arial" w:hAnsi="Arial" w:cs="Arial"/>
          <w:b/>
          <w:bCs/>
          <w:color w:val="1F3864"/>
        </w:rPr>
        <w:t>Conversational AI, AVA &amp; Chatbot Architecture</w:t>
      </w:r>
    </w:p>
    <w:p w14:paraId="3370A93D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Architect Autonomous Virtual Agent (AVA) solutions on Salesforce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and Amazon Lex — designing intent libraries (100+ intents), entity extraction schemas, multi-turn dialog trees, confidence thresholds, and graceful escalation flows to Salesforce Omni-Channel queues.</w:t>
      </w:r>
    </w:p>
    <w:p w14:paraId="0419542B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Build web and in-app chatbot experiences leveraging Salesforce Einstein Bots and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>, integrating Data Cloud unified profiles for personalized, context-aware self-service — reducing live agent demand by 30–40% for routine inquiry resolution.</w:t>
      </w:r>
    </w:p>
    <w:p w14:paraId="5ABEA247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Design SMS automation workflows: inbound keyword routing → AI bot response → CRM record linkage → agent escalation with full conversation context transfer; outbound proactive SMS campaigns via Salesforce Messaging and AWS SNS with TCPA compliance controls.</w:t>
      </w:r>
    </w:p>
    <w:p w14:paraId="5E646185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Implement email AI pipelines: Einstein Email Classification → auto-case creation → AI-drafted response via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→ agent review/send — compressing email handle time by 50%+ and eliminating manual triaging.</w:t>
      </w:r>
    </w:p>
    <w:p w14:paraId="4BFE2274" w14:textId="77777777" w:rsidR="003E01AD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2E75B6"/>
        </w:rPr>
        <w:t xml:space="preserve">▌ </w:t>
      </w:r>
      <w:r>
        <w:rPr>
          <w:rFonts w:ascii="Arial" w:eastAsia="Arial" w:hAnsi="Arial" w:cs="Arial"/>
          <w:b/>
          <w:bCs/>
          <w:color w:val="1F3864"/>
        </w:rPr>
        <w:t xml:space="preserve">Salesforce Service Cloud Voice &amp; </w:t>
      </w:r>
      <w:proofErr w:type="spellStart"/>
      <w:r>
        <w:rPr>
          <w:rFonts w:ascii="Arial" w:eastAsia="Arial" w:hAnsi="Arial" w:cs="Arial"/>
          <w:b/>
          <w:bCs/>
          <w:color w:val="1F3864"/>
        </w:rPr>
        <w:t>Agentforce</w:t>
      </w:r>
      <w:proofErr w:type="spellEnd"/>
    </w:p>
    <w:p w14:paraId="6F7C8EA2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lastRenderedPageBreak/>
        <w:t>Design and deliver SCV implementations integrating Amazon Connect telephony with Salesforce CRM — real-time call controls, screen-pop, embedded softphone, after-call work automation, and Contact Lens transcription feed directly into Salesforce case records.</w:t>
      </w:r>
    </w:p>
    <w:p w14:paraId="1878DC88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Configure Einstein Next Best Action (NBA) decisioning frameworks powered by Data Cloud unified customer profiles, surfacing real-time recommendations to agents during live calls — improving upsell rate and reducing escalations.</w:t>
      </w:r>
    </w:p>
    <w:p w14:paraId="6FB114A9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Build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Voice autonomous agents for inbound self-service (account inquiry, appointment scheduling, payment processing, status updates) and outbound proactive engagement, with deterministic handoff protocols to human agents when confidence thresholds are not met.</w:t>
      </w:r>
    </w:p>
    <w:p w14:paraId="77728DA1" w14:textId="77777777" w:rsidR="003E01AD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2E75B6"/>
        </w:rPr>
        <w:t xml:space="preserve">▌ </w:t>
      </w:r>
      <w:r>
        <w:rPr>
          <w:rFonts w:ascii="Arial" w:eastAsia="Arial" w:hAnsi="Arial" w:cs="Arial"/>
          <w:b/>
          <w:bCs/>
          <w:color w:val="1F3864"/>
        </w:rPr>
        <w:t>AI Transcription, Summarization &amp; Insights</w:t>
      </w:r>
    </w:p>
    <w:p w14:paraId="00B04B75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Build real-time transcription pipelines using Amazon Connect Contact Lens → Kinesis Data Streams → Lambda → Salesforce Einstein, auto-populating case summaries, sentiment flags, and compliance keywords — eliminating 80% of manual after-call work.</w:t>
      </w:r>
    </w:p>
    <w:p w14:paraId="064B85A0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Implement AI call summarization with speaker-diarized transcripts, intent classification, and structured output (issue, resolution, next action, sentiment) written directly to Salesforce case records via REST API.</w:t>
      </w:r>
    </w:p>
    <w:p w14:paraId="1A51EE7F" w14:textId="77777777" w:rsidR="003E01AD" w:rsidRDefault="00000000">
      <w:pPr>
        <w:spacing w:before="50" w:after="10"/>
        <w:ind w:left="60"/>
      </w:pPr>
      <w:r>
        <w:rPr>
          <w:rFonts w:ascii="Arial" w:eastAsia="Arial" w:hAnsi="Arial" w:cs="Arial"/>
          <w:b/>
          <w:bCs/>
          <w:color w:val="C8A951"/>
          <w:sz w:val="18"/>
          <w:szCs w:val="18"/>
        </w:rPr>
        <w:t>Key Impact</w:t>
      </w:r>
    </w:p>
    <w:p w14:paraId="543732EC" w14:textId="77777777" w:rsidR="003E01AD" w:rsidRDefault="00000000"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Generated $1M+ in new </w:t>
      </w:r>
      <w:proofErr w:type="spellStart"/>
      <w:r>
        <w:rPr>
          <w:rFonts w:ascii="Arial" w:eastAsia="Arial" w:hAnsi="Arial" w:cs="Arial"/>
          <w:b/>
          <w:bCs/>
          <w:color w:val="1F3864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 / SCV pipeline through GTM strategy and client delivery</w:t>
      </w:r>
    </w:p>
    <w:p w14:paraId="64A97371" w14:textId="77777777" w:rsidR="003E01AD" w:rsidRDefault="00000000"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Increased self-service containment 35%+ via AVA / </w:t>
      </w:r>
      <w:proofErr w:type="spellStart"/>
      <w:r>
        <w:rPr>
          <w:rFonts w:ascii="Arial" w:eastAsia="Arial" w:hAnsi="Arial" w:cs="Arial"/>
          <w:b/>
          <w:bCs/>
          <w:color w:val="1F3864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 Voice autonomous agent deployments</w:t>
      </w:r>
    </w:p>
    <w:p w14:paraId="53BEA744" w14:textId="77777777" w:rsidR="003E01AD" w:rsidRDefault="00000000"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>Reduced AHT 25–40% through AI transcription, summarization, and NBA decisioning integration</w:t>
      </w:r>
    </w:p>
    <w:p w14:paraId="5423C726" w14:textId="77777777" w:rsidR="003E01AD" w:rsidRDefault="00000000"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Delivered multi-million-dollar </w:t>
      </w:r>
      <w:proofErr w:type="spellStart"/>
      <w:r>
        <w:rPr>
          <w:rFonts w:ascii="Arial" w:eastAsia="Arial" w:hAnsi="Arial" w:cs="Arial"/>
          <w:b/>
          <w:bCs/>
          <w:color w:val="1F3864"/>
          <w:sz w:val="18"/>
          <w:szCs w:val="18"/>
        </w:rPr>
        <w:t>CCaaS</w:t>
      </w:r>
      <w:proofErr w:type="spellEnd"/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 transformation programs across healthcare, FinServ, and federal</w:t>
      </w:r>
    </w:p>
    <w:p w14:paraId="7B9BE8C6" w14:textId="77777777" w:rsidR="003E01AD" w:rsidRDefault="003E01AD">
      <w:pPr>
        <w:spacing w:before="20"/>
      </w:pPr>
    </w:p>
    <w:p w14:paraId="273DEA51" w14:textId="77777777" w:rsidR="003E01AD" w:rsidRDefault="00000000">
      <w:pPr>
        <w:shd w:val="clear" w:color="auto" w:fill="D5E8F0"/>
        <w:tabs>
          <w:tab w:val="right" w:pos="10432"/>
        </w:tabs>
        <w:spacing w:before="140"/>
        <w:ind w:left="60" w:right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Amazon Web Services (AWS)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Sep 2023 – Feb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2025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California / Remote</w:t>
      </w:r>
    </w:p>
    <w:p w14:paraId="0D52FEF8" w14:textId="77777777" w:rsidR="003E01AD" w:rsidRDefault="00000000">
      <w:pPr>
        <w:spacing w:before="18" w:after="50"/>
        <w:ind w:left="60"/>
      </w:pPr>
      <w:r>
        <w:rPr>
          <w:rFonts w:ascii="Arial" w:eastAsia="Arial" w:hAnsi="Arial" w:cs="Arial"/>
          <w:b/>
          <w:bCs/>
          <w:color w:val="2E75B6"/>
        </w:rPr>
        <w:t>Executive Advisor — Cloud, AI &amp; CX Transformation</w:t>
      </w:r>
    </w:p>
    <w:p w14:paraId="440C25E4" w14:textId="77777777" w:rsidR="003E01AD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2E75B6"/>
        </w:rPr>
        <w:t xml:space="preserve">▌ </w:t>
      </w:r>
      <w:r>
        <w:rPr>
          <w:rFonts w:ascii="Arial" w:eastAsia="Arial" w:hAnsi="Arial" w:cs="Arial"/>
          <w:b/>
          <w:bCs/>
          <w:color w:val="1F3864"/>
        </w:rPr>
        <w:t>Amazon Connect &amp; Salesforce Integration Architecture</w:t>
      </w:r>
    </w:p>
    <w:p w14:paraId="211685B4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Designed enterprise-scale architectures combining Amazon Connect (telephony, IVR, ACD, Contact Lens, Lex) with Salesforce Service Cloud Voice — establishing the AWS-Salesforce joint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CCaaS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reference architecture adopted across the AWS partner ecosystem.</w:t>
      </w:r>
    </w:p>
    <w:p w14:paraId="7814171D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Built real-time transcription and sentiment analysis pipelines (Contact Lens → Kinesis → Lambda → Salesforce) enabling live agent guidance, post-call automation, and compliance monitoring across regulated industries.</w:t>
      </w:r>
    </w:p>
    <w:p w14:paraId="35C7B3BD" w14:textId="77777777" w:rsidR="003E01AD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2E75B6"/>
        </w:rPr>
        <w:t xml:space="preserve">▌ </w:t>
      </w:r>
      <w:r>
        <w:rPr>
          <w:rFonts w:ascii="Arial" w:eastAsia="Arial" w:hAnsi="Arial" w:cs="Arial"/>
          <w:b/>
          <w:bCs/>
          <w:color w:val="1F3864"/>
        </w:rPr>
        <w:t>Conversational AI &amp; Agentic AI SME</w:t>
      </w:r>
    </w:p>
    <w:p w14:paraId="49472B68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Served as founding SME for Conversational AI, establishing global standards for AVA/chatbot design, NLU governance, containment rate benchmarking, and escalation design patterns across Amazon Lex, Bedrock Agents, and Salesforce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>.</w:t>
      </w:r>
    </w:p>
    <w:p w14:paraId="4A591524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Designed multi-agent orchestration frameworks using Amazon Bedrock Agents — autonomous retrieval, CRM action, compliance validation, and human handoff agents operating as a coordinated system to resolve complex customer journeys end-to-end.</w:t>
      </w:r>
    </w:p>
    <w:p w14:paraId="568CD02E" w14:textId="77777777" w:rsidR="003E01AD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2E75B6"/>
        </w:rPr>
        <w:t xml:space="preserve">▌ </w:t>
      </w:r>
      <w:r>
        <w:rPr>
          <w:rFonts w:ascii="Arial" w:eastAsia="Arial" w:hAnsi="Arial" w:cs="Arial"/>
          <w:b/>
          <w:bCs/>
          <w:color w:val="1F3864"/>
        </w:rPr>
        <w:t>Omnichannel &amp; Digital Channel Architecture</w:t>
      </w:r>
    </w:p>
    <w:p w14:paraId="731B6733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Architected omnichannel engagement solutions spanning voice (Connect), web chat (Salesforce Einstein Bots), SMS (AWS SNS + Salesforce Messaging), and email (SES + Salesforce Email-to-Case) with unified Salesforce Omni-Channel routing and single-pane agent desktop.</w:t>
      </w:r>
    </w:p>
    <w:p w14:paraId="7D52FE58" w14:textId="77777777" w:rsidR="003E01AD" w:rsidRDefault="00000000">
      <w:pPr>
        <w:spacing w:before="50" w:after="10"/>
        <w:ind w:left="60"/>
      </w:pPr>
      <w:r>
        <w:rPr>
          <w:rFonts w:ascii="Arial" w:eastAsia="Arial" w:hAnsi="Arial" w:cs="Arial"/>
          <w:b/>
          <w:bCs/>
          <w:color w:val="C8A951"/>
          <w:sz w:val="18"/>
          <w:szCs w:val="18"/>
        </w:rPr>
        <w:t>Key Impact</w:t>
      </w:r>
    </w:p>
    <w:p w14:paraId="73F468AE" w14:textId="77777777" w:rsidR="003E01AD" w:rsidRDefault="00000000"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$2.5M in labor savings delivered through AI-driven transcription, automation, and </w:t>
      </w:r>
      <w:proofErr w:type="spellStart"/>
      <w:r>
        <w:rPr>
          <w:rFonts w:ascii="Arial" w:eastAsia="Arial" w:hAnsi="Arial" w:cs="Arial"/>
          <w:b/>
          <w:bCs/>
          <w:color w:val="1F3864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 adoption</w:t>
      </w:r>
    </w:p>
    <w:p w14:paraId="0260DF04" w14:textId="77777777" w:rsidR="003E01AD" w:rsidRDefault="00000000"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Standardized global AWS-Salesforce </w:t>
      </w:r>
      <w:proofErr w:type="spellStart"/>
      <w:r>
        <w:rPr>
          <w:rFonts w:ascii="Arial" w:eastAsia="Arial" w:hAnsi="Arial" w:cs="Arial"/>
          <w:b/>
          <w:bCs/>
          <w:color w:val="1F3864"/>
          <w:sz w:val="18"/>
          <w:szCs w:val="18"/>
        </w:rPr>
        <w:t>CCaaS</w:t>
      </w:r>
      <w:proofErr w:type="spellEnd"/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 integration framework across Fortune 500 partner network</w:t>
      </w:r>
    </w:p>
    <w:p w14:paraId="59583D0C" w14:textId="77777777" w:rsidR="003E01AD" w:rsidRDefault="003E01AD">
      <w:pPr>
        <w:spacing w:before="20"/>
      </w:pPr>
    </w:p>
    <w:p w14:paraId="292ACFBA" w14:textId="77777777" w:rsidR="003E01AD" w:rsidRDefault="00000000">
      <w:pPr>
        <w:shd w:val="clear" w:color="auto" w:fill="D5E8F0"/>
        <w:tabs>
          <w:tab w:val="right" w:pos="10432"/>
        </w:tabs>
        <w:spacing w:before="140"/>
        <w:ind w:left="60" w:right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SS&amp;C Technologies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Feb 2022 – Sep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2023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Remote</w:t>
      </w:r>
    </w:p>
    <w:p w14:paraId="6A6FDF4B" w14:textId="77777777" w:rsidR="003E01AD" w:rsidRDefault="00000000">
      <w:pPr>
        <w:spacing w:before="18" w:after="50"/>
        <w:ind w:left="60"/>
      </w:pPr>
      <w:r>
        <w:rPr>
          <w:rFonts w:ascii="Arial" w:eastAsia="Arial" w:hAnsi="Arial" w:cs="Arial"/>
          <w:b/>
          <w:bCs/>
          <w:color w:val="2E75B6"/>
        </w:rPr>
        <w:t>Sr. Principal AI Architect — CRM &amp; Conversational AI</w:t>
      </w:r>
    </w:p>
    <w:p w14:paraId="60D64072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Led Salesforce-centric AI architecture for financial services clients — designing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Agentforce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and Einstein NBA decisioning into Service Cloud Voice workflows to surface compliance-aware, real-time agent guidance on live calls.</w:t>
      </w:r>
    </w:p>
    <w:p w14:paraId="16734D74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Designed AI call summarization and automated case documentation pipelines for regulated financial environments — FINRA and SEC-compliant transcription storage, PII redaction, and structured case output into Salesforce.</w:t>
      </w:r>
    </w:p>
    <w:p w14:paraId="606F0E2A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Architected chatbot and AVA solutions for financial service inquiry routing — balance inquiries, loan status, fraud alerts — using Salesforce Einstein Bots and Amazon Lex with secure authentication (ANI + KBA + biometrics) before self-service resolution.</w:t>
      </w:r>
    </w:p>
    <w:p w14:paraId="1F7F55D9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Advanced multi-agent Agentic AI workflows within Salesforce — orchestrating retrieval, decisioning, and action agents across Service Cloud, Data Cloud, and external financial core systems via REST/event-driven integration.</w:t>
      </w:r>
    </w:p>
    <w:p w14:paraId="730D3195" w14:textId="77777777" w:rsidR="003E01AD" w:rsidRDefault="00000000">
      <w:pPr>
        <w:shd w:val="clear" w:color="auto" w:fill="D5E8F0"/>
        <w:tabs>
          <w:tab w:val="right" w:pos="10432"/>
        </w:tabs>
        <w:spacing w:before="140"/>
        <w:ind w:left="60" w:right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lastRenderedPageBreak/>
        <w:t>Toyota North America (Contract)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Feb 2020 – Feb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2022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Remote</w:t>
      </w:r>
    </w:p>
    <w:p w14:paraId="5C341378" w14:textId="77777777" w:rsidR="003E01AD" w:rsidRDefault="00000000">
      <w:pPr>
        <w:spacing w:before="18" w:after="50"/>
        <w:ind w:left="60"/>
      </w:pPr>
      <w:r>
        <w:rPr>
          <w:rFonts w:ascii="Arial" w:eastAsia="Arial" w:hAnsi="Arial" w:cs="Arial"/>
          <w:b/>
          <w:bCs/>
          <w:color w:val="2E75B6"/>
        </w:rPr>
        <w:t>CX AI Architect — Salesforce CRM &amp; Contact Center</w:t>
      </w:r>
    </w:p>
    <w:p w14:paraId="54DBC37A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Architected Salesforce Service Cloud Voice + Amazon Connect integration for North American dealer and customer support operations — IVR self-service, intelligent routing, CTI screen-pop, and real-time Agent Assist.</w:t>
      </w:r>
    </w:p>
    <w:p w14:paraId="0DE6F3D8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Designed and deployed chatbot and SMS automation for dealer inquiry routing: inbound keyword classification → AVA self-service → Salesforce case creation → human escalation with full context — handling 40%+ of volume without agent intervention.</w:t>
      </w:r>
    </w:p>
    <w:p w14:paraId="702554BF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Implemented Einstein Next Best Action recommendations surfaced during live calls using Data Cloud unified vehicle ownership and service history profiles, enabling upsell and proactive service scheduling automation.</w:t>
      </w:r>
    </w:p>
    <w:p w14:paraId="633114D4" w14:textId="77777777" w:rsidR="003E01AD" w:rsidRDefault="00000000">
      <w:pPr>
        <w:shd w:val="clear" w:color="auto" w:fill="D5E8F0"/>
        <w:tabs>
          <w:tab w:val="right" w:pos="10432"/>
        </w:tabs>
        <w:spacing w:before="140"/>
        <w:ind w:left="60" w:right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Sallie Mae (Contract)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Feb 2018 – Feb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2020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Remote</w:t>
      </w:r>
    </w:p>
    <w:p w14:paraId="6CF8E301" w14:textId="77777777" w:rsidR="003E01AD" w:rsidRDefault="00000000">
      <w:pPr>
        <w:spacing w:before="18" w:after="50"/>
        <w:ind w:left="60"/>
      </w:pPr>
      <w:r>
        <w:rPr>
          <w:rFonts w:ascii="Arial" w:eastAsia="Arial" w:hAnsi="Arial" w:cs="Arial"/>
          <w:b/>
          <w:bCs/>
          <w:color w:val="2E75B6"/>
        </w:rPr>
        <w:t>Senior Principal Salesforce Architect — Service Cloud Voice &amp; CTI</w:t>
      </w:r>
    </w:p>
    <w:p w14:paraId="23297CF9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Delivered foundational Salesforce Service Cloud Voice and CTI architecture — telephony integration, embedded softphone, IVR → CRM screen-pop, and Omni-Channel unified routing across voice, chat, and email channels.</w:t>
      </w:r>
    </w:p>
    <w:p w14:paraId="09AC2D9C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Designed early Conversational AI and AVA patterns for student loan inquiry self-service — intent-based IVR with NLU classification, contextual authentication, and seamless Salesforce agent handoff with full transcript and intent context.</w:t>
      </w:r>
    </w:p>
    <w:p w14:paraId="2D5E6249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Implemented SMS notification and two-way messaging workflows for payment reminders and account alerts — TCPA-compliant opt-in management, Salesforce Messaging integration, and automated case linkage.</w:t>
      </w:r>
    </w:p>
    <w:p w14:paraId="18ED4F3B" w14:textId="77777777" w:rsidR="003E01AD" w:rsidRDefault="00000000">
      <w:pPr>
        <w:shd w:val="clear" w:color="auto" w:fill="D5E8F0"/>
        <w:tabs>
          <w:tab w:val="right" w:pos="10432"/>
        </w:tabs>
        <w:spacing w:before="140"/>
        <w:ind w:left="60" w:right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U.S. Department of Veterans Affairs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Nov 2016 – Mar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2018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Remote</w:t>
      </w:r>
    </w:p>
    <w:p w14:paraId="63055390" w14:textId="77777777" w:rsidR="003E01AD" w:rsidRDefault="00000000">
      <w:pPr>
        <w:spacing w:before="18" w:after="50"/>
        <w:ind w:left="60"/>
      </w:pPr>
      <w:r>
        <w:rPr>
          <w:rFonts w:ascii="Arial" w:eastAsia="Arial" w:hAnsi="Arial" w:cs="Arial"/>
          <w:b/>
          <w:bCs/>
          <w:color w:val="2E75B6"/>
        </w:rPr>
        <w:t>Senior Principal Salesforce Service Cloud Voice Architect</w:t>
      </w:r>
    </w:p>
    <w:p w14:paraId="5E639FF1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Designed FedRAMP-compliant, HIPAA-secured Salesforce Service Cloud Voice architecture for VA contact center operations serving millions of veterans — PHI/PII-safe authentication flows, encrypted call recording, and compliant transcription pipelines.</w:t>
      </w:r>
    </w:p>
    <w:p w14:paraId="2EFBB838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Architected IVR self-service for benefit inquiry, appointment scheduling, and prescription status — NLU-driven Conversational AI with fallback to trained VA agents, reducing call volume to live agents by 28%.</w:t>
      </w:r>
    </w:p>
    <w:p w14:paraId="09D703C1" w14:textId="77777777" w:rsidR="003E01AD" w:rsidRDefault="00000000">
      <w:pPr>
        <w:shd w:val="clear" w:color="auto" w:fill="D5E8F0"/>
        <w:tabs>
          <w:tab w:val="right" w:pos="10432"/>
        </w:tabs>
        <w:spacing w:before="140"/>
        <w:ind w:left="60" w:right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Pacific Life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Aug 2011 – Jul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2016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Remote</w:t>
      </w:r>
    </w:p>
    <w:p w14:paraId="18B7BA90" w14:textId="77777777" w:rsidR="003E01AD" w:rsidRDefault="00000000">
      <w:pPr>
        <w:spacing w:before="18" w:after="50"/>
        <w:ind w:left="60"/>
      </w:pPr>
      <w:r>
        <w:rPr>
          <w:rFonts w:ascii="Arial" w:eastAsia="Arial" w:hAnsi="Arial" w:cs="Arial"/>
          <w:b/>
          <w:bCs/>
          <w:color w:val="2E75B6"/>
        </w:rPr>
        <w:t>Enterprise Contact Center Solution Architect</w:t>
      </w:r>
    </w:p>
    <w:p w14:paraId="5B7CE9AC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Led 5-year contact center platform evolution from legacy Avaya to hybrid Cisco UCCE + cloud architecture — IVR redesign, ACD routing optimization, CRM CTI integration, and early chatbot and email automation deployment.</w:t>
      </w:r>
    </w:p>
    <w:p w14:paraId="621D50A3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Designed omnichannel routing across voice, email, and chat channels using Salesforce Service Cloud and CTI middleware, achieving 22% improvement in first-contact resolution.</w:t>
      </w:r>
    </w:p>
    <w:p w14:paraId="19AB5F4C" w14:textId="77777777" w:rsidR="003E01AD" w:rsidRDefault="00000000">
      <w:pPr>
        <w:shd w:val="clear" w:color="auto" w:fill="D5E8F0"/>
        <w:tabs>
          <w:tab w:val="right" w:pos="10432"/>
        </w:tabs>
        <w:spacing w:before="140"/>
        <w:ind w:left="60" w:right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Kaiser Permanente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Aug 2007 – May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2011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Remote</w:t>
      </w:r>
    </w:p>
    <w:p w14:paraId="5E73B788" w14:textId="77777777" w:rsidR="003E01AD" w:rsidRDefault="00000000">
      <w:pPr>
        <w:spacing w:before="18" w:after="50"/>
        <w:ind w:left="60"/>
      </w:pPr>
      <w:r>
        <w:rPr>
          <w:rFonts w:ascii="Arial" w:eastAsia="Arial" w:hAnsi="Arial" w:cs="Arial"/>
          <w:b/>
          <w:bCs/>
          <w:color w:val="2E75B6"/>
        </w:rPr>
        <w:t>Contact Center Lead Architect</w:t>
      </w:r>
    </w:p>
    <w:p w14:paraId="1854BCD7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Led architecture of HIPAA-compliant contact center platform serving 3M+ member interactions annually — Cisco UCCE, IVR self-service, CRM integration, and early conversational AI pilot for appointment scheduling and nurse triage routing.</w:t>
      </w:r>
    </w:p>
    <w:p w14:paraId="05DD552F" w14:textId="77777777" w:rsidR="003E01AD" w:rsidRDefault="00000000">
      <w:pPr>
        <w:shd w:val="clear" w:color="auto" w:fill="D5E8F0"/>
        <w:tabs>
          <w:tab w:val="right" w:pos="10432"/>
        </w:tabs>
        <w:spacing w:before="140"/>
        <w:ind w:left="60" w:right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Cisco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Feb 1997 – May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2007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Milpitas / San Jose, CA</w:t>
      </w:r>
    </w:p>
    <w:p w14:paraId="17198DB8" w14:textId="77777777" w:rsidR="003E01AD" w:rsidRDefault="00000000">
      <w:pPr>
        <w:spacing w:before="18" w:after="50"/>
        <w:ind w:left="60"/>
      </w:pPr>
      <w:r>
        <w:rPr>
          <w:rFonts w:ascii="Arial" w:eastAsia="Arial" w:hAnsi="Arial" w:cs="Arial"/>
          <w:b/>
          <w:bCs/>
          <w:color w:val="2E75B6"/>
        </w:rPr>
        <w:t>Technical Sales Engineer / Network Engineer</w:t>
      </w:r>
    </w:p>
    <w:p w14:paraId="4A5E94AC" w14:textId="77777777" w:rsidR="003E01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8"/>
          <w:szCs w:val="18"/>
        </w:rPr>
        <w:t>10 years at Cisco spanning network engineering and technical pre-sales — deep foundation in SIP/H.323 telephony, CUCM, Unity Connection, and contact center infrastructure (UCCE/UCCX) that underpins voice AI architecture practice today.</w:t>
      </w:r>
    </w:p>
    <w:p w14:paraId="297A799B" w14:textId="77777777" w:rsidR="003E01AD" w:rsidRDefault="003E01AD">
      <w:pPr>
        <w:spacing w:before="80"/>
      </w:pPr>
    </w:p>
    <w:p w14:paraId="5A97F118" w14:textId="77777777" w:rsidR="003E01AD" w:rsidRDefault="00000000">
      <w:pPr>
        <w:shd w:val="clear" w:color="auto" w:fill="1F3864"/>
        <w:spacing w:before="150"/>
        <w:ind w:left="60" w:right="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CERTIFICATIONS &amp; CREDENTIALS</w:t>
      </w:r>
    </w:p>
    <w:p w14:paraId="120911FE" w14:textId="77777777" w:rsidR="003E01AD" w:rsidRDefault="003E01AD">
      <w:pPr>
        <w:spacing w:before="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4"/>
        <w:gridCol w:w="3504"/>
        <w:gridCol w:w="3504"/>
      </w:tblGrid>
      <w:tr w:rsidR="003E01AD" w14:paraId="786E7BB7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0402D0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Salesforce Certified </w:t>
            </w:r>
            <w:proofErr w:type="spell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Agentforce</w:t>
            </w:r>
            <w:proofErr w:type="spell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Specialist (2025)</w:t>
            </w:r>
          </w:p>
        </w:tc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EC8842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Salesforce Platform Integration Architect (2026)</w:t>
            </w:r>
          </w:p>
        </w:tc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340347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Salesforce </w:t>
            </w:r>
            <w:proofErr w:type="spell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OmniStudio</w:t>
            </w:r>
            <w:proofErr w:type="spell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Consultant (2025)</w:t>
            </w:r>
          </w:p>
        </w:tc>
      </w:tr>
      <w:tr w:rsidR="003E01AD" w14:paraId="2B6742DE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8D1790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Salesforce Platform Data Architect (2023)</w:t>
            </w:r>
          </w:p>
        </w:tc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CDC15C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Salesforce Contact Center Accredited Professional</w:t>
            </w:r>
          </w:p>
        </w:tc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7FBC4A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AWS Certified Machine Learning – Specialty</w:t>
            </w:r>
          </w:p>
        </w:tc>
      </w:tr>
      <w:tr w:rsidR="003E01AD" w14:paraId="04304CFF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7D0C46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AWS Knowledge: Amazon Connect</w:t>
            </w:r>
          </w:p>
        </w:tc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4CBA29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Databricks Generative AI Engineer Associate</w:t>
            </w:r>
          </w:p>
        </w:tc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8EA3D8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Google Professional Cloud Architect</w:t>
            </w:r>
          </w:p>
        </w:tc>
      </w:tr>
      <w:tr w:rsidR="003E01AD" w14:paraId="2646A832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06769A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Google Professional ML Engineer</w:t>
            </w:r>
          </w:p>
        </w:tc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00D2FB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Genesys Cloud CX Architect</w:t>
            </w:r>
          </w:p>
        </w:tc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AAA347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Azure Solutions Architect Expert</w:t>
            </w:r>
          </w:p>
        </w:tc>
      </w:tr>
      <w:tr w:rsidR="003E01AD" w14:paraId="1BB22D93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AF51FD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TOGAF® Certified Enterprise Architect</w:t>
            </w:r>
          </w:p>
        </w:tc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E95039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PCPP1 Python Professional Certified</w:t>
            </w:r>
          </w:p>
        </w:tc>
        <w:tc>
          <w:tcPr>
            <w:tcW w:w="3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B7512F" w14:textId="77777777" w:rsidR="003E01AD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MIT Sloan Executive Certificate – Digital Business</w:t>
            </w:r>
          </w:p>
        </w:tc>
      </w:tr>
    </w:tbl>
    <w:p w14:paraId="1D8B2E68" w14:textId="77777777" w:rsidR="003E01AD" w:rsidRDefault="003E01AD">
      <w:pPr>
        <w:spacing w:before="80"/>
      </w:pPr>
    </w:p>
    <w:p w14:paraId="7F8002A0" w14:textId="77777777" w:rsidR="003E01AD" w:rsidRDefault="00000000">
      <w:pPr>
        <w:shd w:val="clear" w:color="auto" w:fill="1F3864"/>
        <w:spacing w:before="150"/>
        <w:ind w:left="60" w:right="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EDUCATION</w:t>
      </w:r>
    </w:p>
    <w:p w14:paraId="6CF1B2D4" w14:textId="77777777" w:rsidR="003E01AD" w:rsidRDefault="00000000">
      <w:pPr>
        <w:spacing w:before="80" w:after="3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lastRenderedPageBreak/>
        <w:t xml:space="preserve">Master of Science, Computer Science / Business Information </w:t>
      </w:r>
      <w:proofErr w:type="gramStart"/>
      <w:r>
        <w:rPr>
          <w:rFonts w:ascii="Arial" w:eastAsia="Arial" w:hAnsi="Arial" w:cs="Arial"/>
          <w:b/>
          <w:bCs/>
          <w:color w:val="1F3864"/>
          <w:sz w:val="19"/>
          <w:szCs w:val="19"/>
        </w:rPr>
        <w:t>Systems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Lynn 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University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2000</w:t>
      </w:r>
    </w:p>
    <w:p w14:paraId="0F664EDA" w14:textId="77777777" w:rsidR="003E01AD" w:rsidRDefault="00000000">
      <w:pPr>
        <w:spacing w:before="20" w:after="3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B.S., Computer </w:t>
      </w:r>
      <w:proofErr w:type="gramStart"/>
      <w:r>
        <w:rPr>
          <w:rFonts w:ascii="Arial" w:eastAsia="Arial" w:hAnsi="Arial" w:cs="Arial"/>
          <w:b/>
          <w:bCs/>
          <w:color w:val="1F3864"/>
          <w:sz w:val="19"/>
          <w:szCs w:val="19"/>
        </w:rPr>
        <w:t>Science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Howard 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University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1997</w:t>
      </w:r>
    </w:p>
    <w:p w14:paraId="62EBC0F5" w14:textId="77777777" w:rsidR="003E01AD" w:rsidRDefault="00000000">
      <w:pPr>
        <w:spacing w:before="20" w:after="8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MIT Sloan Executive Certificate in Digital </w:t>
      </w:r>
      <w:proofErr w:type="gramStart"/>
      <w:r>
        <w:rPr>
          <w:rFonts w:ascii="Arial" w:eastAsia="Arial" w:hAnsi="Arial" w:cs="Arial"/>
          <w:b/>
          <w:bCs/>
          <w:color w:val="1F3864"/>
          <w:sz w:val="19"/>
          <w:szCs w:val="19"/>
        </w:rPr>
        <w:t>Business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Massachusetts Institute of 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Technology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2024</w:t>
      </w:r>
    </w:p>
    <w:sectPr w:rsidR="003E01AD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2A1859"/>
    <w:multiLevelType w:val="hybridMultilevel"/>
    <w:tmpl w:val="76F87CB4"/>
    <w:lvl w:ilvl="0" w:tplc="672C6E26">
      <w:start w:val="1"/>
      <w:numFmt w:val="bullet"/>
      <w:lvlText w:val="●"/>
      <w:lvlJc w:val="left"/>
      <w:pPr>
        <w:ind w:left="720" w:hanging="360"/>
      </w:pPr>
    </w:lvl>
    <w:lvl w:ilvl="1" w:tplc="17C67E4E">
      <w:start w:val="1"/>
      <w:numFmt w:val="bullet"/>
      <w:lvlText w:val="○"/>
      <w:lvlJc w:val="left"/>
      <w:pPr>
        <w:ind w:left="1440" w:hanging="360"/>
      </w:pPr>
    </w:lvl>
    <w:lvl w:ilvl="2" w:tplc="EB804A1A">
      <w:start w:val="1"/>
      <w:numFmt w:val="bullet"/>
      <w:lvlText w:val="■"/>
      <w:lvlJc w:val="left"/>
      <w:pPr>
        <w:ind w:left="2160" w:hanging="360"/>
      </w:pPr>
    </w:lvl>
    <w:lvl w:ilvl="3" w:tplc="5BC0450C">
      <w:start w:val="1"/>
      <w:numFmt w:val="bullet"/>
      <w:lvlText w:val="●"/>
      <w:lvlJc w:val="left"/>
      <w:pPr>
        <w:ind w:left="2880" w:hanging="360"/>
      </w:pPr>
    </w:lvl>
    <w:lvl w:ilvl="4" w:tplc="4D2AA0C4">
      <w:start w:val="1"/>
      <w:numFmt w:val="bullet"/>
      <w:lvlText w:val="○"/>
      <w:lvlJc w:val="left"/>
      <w:pPr>
        <w:ind w:left="3600" w:hanging="360"/>
      </w:pPr>
    </w:lvl>
    <w:lvl w:ilvl="5" w:tplc="F27ABE3E">
      <w:start w:val="1"/>
      <w:numFmt w:val="bullet"/>
      <w:lvlText w:val="■"/>
      <w:lvlJc w:val="left"/>
      <w:pPr>
        <w:ind w:left="4320" w:hanging="360"/>
      </w:pPr>
    </w:lvl>
    <w:lvl w:ilvl="6" w:tplc="DDFEEC7E">
      <w:start w:val="1"/>
      <w:numFmt w:val="bullet"/>
      <w:lvlText w:val="●"/>
      <w:lvlJc w:val="left"/>
      <w:pPr>
        <w:ind w:left="5040" w:hanging="360"/>
      </w:pPr>
    </w:lvl>
    <w:lvl w:ilvl="7" w:tplc="4412B5A0">
      <w:start w:val="1"/>
      <w:numFmt w:val="bullet"/>
      <w:lvlText w:val="●"/>
      <w:lvlJc w:val="left"/>
      <w:pPr>
        <w:ind w:left="5760" w:hanging="360"/>
      </w:pPr>
    </w:lvl>
    <w:lvl w:ilvl="8" w:tplc="66C64E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6079B8"/>
    <w:multiLevelType w:val="hybridMultilevel"/>
    <w:tmpl w:val="C7407DAE"/>
    <w:lvl w:ilvl="0" w:tplc="E182EC46">
      <w:start w:val="1"/>
      <w:numFmt w:val="bullet"/>
      <w:lvlText w:val="▸"/>
      <w:lvlJc w:val="left"/>
      <w:pPr>
        <w:ind w:left="540" w:hanging="300"/>
      </w:pPr>
    </w:lvl>
    <w:lvl w:ilvl="1" w:tplc="0296939A">
      <w:numFmt w:val="decimal"/>
      <w:lvlText w:val=""/>
      <w:lvlJc w:val="left"/>
    </w:lvl>
    <w:lvl w:ilvl="2" w:tplc="ECF05D98">
      <w:numFmt w:val="decimal"/>
      <w:lvlText w:val=""/>
      <w:lvlJc w:val="left"/>
    </w:lvl>
    <w:lvl w:ilvl="3" w:tplc="215293C8">
      <w:numFmt w:val="decimal"/>
      <w:lvlText w:val=""/>
      <w:lvlJc w:val="left"/>
    </w:lvl>
    <w:lvl w:ilvl="4" w:tplc="0556023E">
      <w:numFmt w:val="decimal"/>
      <w:lvlText w:val=""/>
      <w:lvlJc w:val="left"/>
    </w:lvl>
    <w:lvl w:ilvl="5" w:tplc="8070E62C">
      <w:numFmt w:val="decimal"/>
      <w:lvlText w:val=""/>
      <w:lvlJc w:val="left"/>
    </w:lvl>
    <w:lvl w:ilvl="6" w:tplc="B2FE309C">
      <w:numFmt w:val="decimal"/>
      <w:lvlText w:val=""/>
      <w:lvlJc w:val="left"/>
    </w:lvl>
    <w:lvl w:ilvl="7" w:tplc="15D4CD42">
      <w:numFmt w:val="decimal"/>
      <w:lvlText w:val=""/>
      <w:lvlJc w:val="left"/>
    </w:lvl>
    <w:lvl w:ilvl="8" w:tplc="10D88CB2">
      <w:numFmt w:val="decimal"/>
      <w:lvlText w:val=""/>
      <w:lvlJc w:val="left"/>
    </w:lvl>
  </w:abstractNum>
  <w:abstractNum w:abstractNumId="2" w15:restartNumberingAfterBreak="0">
    <w:nsid w:val="785643D3"/>
    <w:multiLevelType w:val="hybridMultilevel"/>
    <w:tmpl w:val="8B3C285A"/>
    <w:lvl w:ilvl="0" w:tplc="6BC002FA">
      <w:start w:val="1"/>
      <w:numFmt w:val="bullet"/>
      <w:lvlText w:val="✦"/>
      <w:lvlJc w:val="left"/>
      <w:pPr>
        <w:ind w:left="540" w:hanging="300"/>
      </w:pPr>
    </w:lvl>
    <w:lvl w:ilvl="1" w:tplc="83942B4A">
      <w:numFmt w:val="decimal"/>
      <w:lvlText w:val=""/>
      <w:lvlJc w:val="left"/>
    </w:lvl>
    <w:lvl w:ilvl="2" w:tplc="3E46968C">
      <w:numFmt w:val="decimal"/>
      <w:lvlText w:val=""/>
      <w:lvlJc w:val="left"/>
    </w:lvl>
    <w:lvl w:ilvl="3" w:tplc="E778ADCA">
      <w:numFmt w:val="decimal"/>
      <w:lvlText w:val=""/>
      <w:lvlJc w:val="left"/>
    </w:lvl>
    <w:lvl w:ilvl="4" w:tplc="A8D811FA">
      <w:numFmt w:val="decimal"/>
      <w:lvlText w:val=""/>
      <w:lvlJc w:val="left"/>
    </w:lvl>
    <w:lvl w:ilvl="5" w:tplc="E74A9278">
      <w:numFmt w:val="decimal"/>
      <w:lvlText w:val=""/>
      <w:lvlJc w:val="left"/>
    </w:lvl>
    <w:lvl w:ilvl="6" w:tplc="6D828E90">
      <w:numFmt w:val="decimal"/>
      <w:lvlText w:val=""/>
      <w:lvlJc w:val="left"/>
    </w:lvl>
    <w:lvl w:ilvl="7" w:tplc="B73AD0C6">
      <w:numFmt w:val="decimal"/>
      <w:lvlText w:val=""/>
      <w:lvlJc w:val="left"/>
    </w:lvl>
    <w:lvl w:ilvl="8" w:tplc="EDE87600">
      <w:numFmt w:val="decimal"/>
      <w:lvlText w:val=""/>
      <w:lvlJc w:val="left"/>
    </w:lvl>
  </w:abstractNum>
  <w:num w:numId="1" w16cid:durableId="1094324469">
    <w:abstractNumId w:val="0"/>
    <w:lvlOverride w:ilvl="0">
      <w:startOverride w:val="1"/>
    </w:lvlOverride>
  </w:num>
  <w:num w:numId="2" w16cid:durableId="129708470">
    <w:abstractNumId w:val="1"/>
    <w:lvlOverride w:ilvl="0">
      <w:startOverride w:val="1"/>
    </w:lvlOverride>
  </w:num>
  <w:num w:numId="3" w16cid:durableId="5273320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1AD"/>
    <w:rsid w:val="003E01AD"/>
    <w:rsid w:val="00920390"/>
    <w:rsid w:val="00F3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DFBA4"/>
  <w15:docId w15:val="{BF58894A-9C94-AD40-94AF-9250EACF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danilopegue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2542</Words>
  <Characters>14492</Characters>
  <Application>Microsoft Office Word</Application>
  <DocSecurity>0</DocSecurity>
  <Lines>120</Lines>
  <Paragraphs>33</Paragraphs>
  <ScaleCrop>false</ScaleCrop>
  <Company/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Peguero, Danilo [GTSUS NON-J&amp;J]</cp:lastModifiedBy>
  <cp:revision>2</cp:revision>
  <dcterms:created xsi:type="dcterms:W3CDTF">2026-06-19T15:47:00Z</dcterms:created>
  <dcterms:modified xsi:type="dcterms:W3CDTF">2026-06-19T15:47:00Z</dcterms:modified>
</cp:coreProperties>
</file>