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art-v550--gap-analysis"/>
      <w:r>
        <w:t xml:space="preserve">AART v5.5.0 — Gap Analysis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Full application, with detailed focus on the Group Risk Insurance module</w:t>
      </w:r>
      <w:r>
        <w:t xml:space="preserve"> </w:t>
      </w:r>
      <w:r>
        <w:rPr>
          <w:b/>
        </w:rPr>
        <w:t xml:space="preserve">Analyst:</w:t>
      </w:r>
      <w:r>
        <w:t xml:space="preserve"> </w:t>
      </w:r>
      <w:r>
        <w:t xml:space="preserve">Claude Code (automated codebase analysis)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application has a solid actuarial computation foundation but carries significant gaps in</w:t>
      </w:r>
      <w:r>
        <w:t xml:space="preserve"> </w:t>
      </w:r>
      <w:r>
        <w:t xml:space="preserve">operationalization, error resilience, and several major workflows that are scaffolded but not yet</w:t>
      </w:r>
      <w:r>
        <w:t xml:space="preserve"> </w:t>
      </w:r>
      <w:r>
        <w:t xml:space="preserve">functional. The group risk insurance module is the most complete but has critical gaps in premium</w:t>
      </w:r>
      <w:r>
        <w:t xml:space="preserve"> </w:t>
      </w:r>
      <w:r>
        <w:t xml:space="preserve">lifecycle management, audit trail, and renewal pricing. Six other modules have stubbed or missing</w:t>
      </w:r>
      <w:r>
        <w:t xml:space="preserve"> </w:t>
      </w:r>
      <w:r>
        <w:t xml:space="preserve">core logic.</w:t>
      </w:r>
    </w:p>
    <w:p>
      <w:pPr>
        <w:pStyle w:val="BodyText"/>
      </w:pPr>
      <w:r>
        <w:t xml:space="preserve">The core group risk rating engine, experience analysis engine, and IBNR engine are production-quality.</w:t>
      </w:r>
      <w:r>
        <w:t xml:space="preserve"> </w:t>
      </w:r>
      <w:r>
        <w:t xml:space="preserve">Everything else has material gaps — ranging from a disabled audit trail and missing transaction safety</w:t>
      </w:r>
      <w:r>
        <w:t xml:space="preserve"> </w:t>
      </w:r>
      <w:r>
        <w:t xml:space="preserve">(blocking all production use) to entire subsystems that exist as UI scaffolding with no backend</w:t>
      </w:r>
      <w:r>
        <w:t xml:space="preserve"> </w:t>
      </w:r>
      <w:r>
        <w:t xml:space="preserve">implementation (premium lifecycle, PAA, MGMM).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Xe7fd9e393f12cb032309678dec029ec6e48f763">
        <w:r>
          <w:rPr>
            <w:rStyle w:val="Hyperlink"/>
          </w:rPr>
          <w:t xml:space="preserve">Group Risk Insurance — Detailed Gap Analysis</w:t>
        </w:r>
      </w:hyperlink>
    </w:p>
    <w:p>
      <w:pPr>
        <w:numPr>
          <w:ilvl w:val="1"/>
          <w:numId w:val="1002"/>
        </w:numPr>
        <w:pStyle w:val="Compact"/>
      </w:pPr>
      <w:r>
        <w:t xml:space="preserve">1.1</w:t>
      </w:r>
      <w:r>
        <w:t xml:space="preserve"> </w:t>
      </w:r>
      <w:hyperlink w:anchor="X7aa47b0b04ac4fd081245e5a06040b3e52952c7">
        <w:r>
          <w:rPr>
            <w:rStyle w:val="Hyperlink"/>
          </w:rPr>
          <w:t xml:space="preserve">What Is Fully Working</w:t>
        </w:r>
      </w:hyperlink>
    </w:p>
    <w:p>
      <w:pPr>
        <w:numPr>
          <w:ilvl w:val="1"/>
          <w:numId w:val="1002"/>
        </w:numPr>
        <w:pStyle w:val="Compact"/>
      </w:pPr>
      <w:r>
        <w:t xml:space="preserve">1.2</w:t>
      </w:r>
      <w:r>
        <w:t xml:space="preserve"> </w:t>
      </w:r>
      <w:hyperlink w:anchor="Xf6e99d05db15ab4a60a0d241bdeb9011b9fd079">
        <w:r>
          <w:rPr>
            <w:rStyle w:val="Hyperlink"/>
          </w:rPr>
          <w:t xml:space="preserve">Critical Gaps — Blockers for Production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1.3</w:t>
      </w:r>
      <w:r>
        <w:t xml:space="preserve"> </w:t>
      </w:r>
      <w:hyperlink w:anchor="Xf37bab2bd144bd8339e3508fa149428f6cb61c9">
        <w:r>
          <w:rPr>
            <w:rStyle w:val="Hyperlink"/>
          </w:rPr>
          <w:t xml:space="preserve">High-Priority Gaps</w:t>
        </w:r>
      </w:hyperlink>
    </w:p>
    <w:p>
      <w:pPr>
        <w:numPr>
          <w:ilvl w:val="1"/>
          <w:numId w:val="1002"/>
        </w:numPr>
        <w:pStyle w:val="Compact"/>
      </w:pPr>
      <w:r>
        <w:t xml:space="preserve">1.4</w:t>
      </w:r>
      <w:r>
        <w:t xml:space="preserve"> </w:t>
      </w:r>
      <w:hyperlink w:anchor="Xd3ae75cbf8545acd5aa0db435518b8b67814e2b">
        <w:r>
          <w:rPr>
            <w:rStyle w:val="Hyperlink"/>
          </w:rPr>
          <w:t xml:space="preserve">Medium-Priority Gaps</w:t>
        </w:r>
      </w:hyperlink>
    </w:p>
    <w:p>
      <w:pPr>
        <w:numPr>
          <w:ilvl w:val="0"/>
          <w:numId w:val="1001"/>
        </w:numPr>
        <w:pStyle w:val="Compact"/>
      </w:pPr>
      <w:hyperlink w:anchor="Xdb4c7a8c15cc2c363845cab45276377a69461a8">
        <w:r>
          <w:rPr>
            <w:rStyle w:val="Hyperlink"/>
          </w:rPr>
          <w:t xml:space="preserve">Application-Wide Gap Analysis</w:t>
        </w:r>
      </w:hyperlink>
    </w:p>
    <w:p>
      <w:pPr>
        <w:numPr>
          <w:ilvl w:val="1"/>
          <w:numId w:val="1003"/>
        </w:numPr>
        <w:pStyle w:val="Compact"/>
      </w:pPr>
      <w:r>
        <w:t xml:space="preserve">2.1</w:t>
      </w:r>
      <w:r>
        <w:t xml:space="preserve"> </w:t>
      </w:r>
      <w:hyperlink w:anchor="X96da3b4d3874b8058b5a97854dd83047ec69818">
        <w:r>
          <w:rPr>
            <w:rStyle w:val="Hyperlink"/>
          </w:rPr>
          <w:t xml:space="preserve">Module Status Summary</w:t>
        </w:r>
      </w:hyperlink>
    </w:p>
    <w:p>
      <w:pPr>
        <w:numPr>
          <w:ilvl w:val="1"/>
          <w:numId w:val="1003"/>
        </w:numPr>
        <w:pStyle w:val="Compact"/>
      </w:pPr>
      <w:r>
        <w:t xml:space="preserve">2.2</w:t>
      </w:r>
      <w:r>
        <w:t xml:space="preserve"> </w:t>
      </w:r>
      <w:hyperlink w:anchor="Xf7b6e4171c18aa2138d0cd1ad9352d517452ad1">
        <w:r>
          <w:rPr>
            <w:rStyle w:val="Hyperlink"/>
          </w:rPr>
          <w:t xml:space="preserve">Cross-Cutting Architectural Gaps</w:t>
        </w:r>
      </w:hyperlink>
    </w:p>
    <w:p>
      <w:pPr>
        <w:numPr>
          <w:ilvl w:val="0"/>
          <w:numId w:val="1001"/>
        </w:numPr>
        <w:pStyle w:val="Compact"/>
      </w:pPr>
      <w:hyperlink w:anchor="X8a4c533c7ad2955e0803cf3a1b5a059f0d0c8ba">
        <w:r>
          <w:rPr>
            <w:rStyle w:val="Hyperlink"/>
          </w:rPr>
          <w:t xml:space="preserve">Prioritized Remediation Roadmap</w:t>
        </w:r>
      </w:hyperlink>
    </w:p>
    <w:p>
      <w:pPr>
        <w:numPr>
          <w:ilvl w:val="0"/>
          <w:numId w:val="1001"/>
        </w:numPr>
        <w:pStyle w:val="Compact"/>
      </w:pPr>
      <w:hyperlink w:anchor="X7335b8adc514e6c2aa4eb50d4173df4d172679a">
        <w:r>
          <w:rPr>
            <w:rStyle w:val="Hyperlink"/>
          </w:rPr>
          <w:t xml:space="preserve">Appendix: Group Risk Engine Reference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e7fd9e393f12cb032309678dec029ec6e48f763"/>
      <w:r>
        <w:t xml:space="preserve">1. Group Risk Insurance — Detailed Gap Analysis</w:t>
      </w:r>
      <w:bookmarkEnd w:id="23"/>
    </w:p>
    <w:p>
      <w:pPr>
        <w:pStyle w:val="Heading3"/>
      </w:pPr>
      <w:bookmarkStart w:id="24" w:name="X7aa47b0b04ac4fd081245e5a06040b3e52952c7"/>
      <w:r>
        <w:t xml:space="preserve">1.1 What Is Fully Working</w:t>
      </w:r>
      <w:bookmarkEnd w:id="24"/>
    </w:p>
    <w:p>
      <w:pPr>
        <w:pStyle w:val="FirstParagraph"/>
      </w:pPr>
      <w:r>
        <w:t xml:space="preserve">The core</w:t>
      </w:r>
      <w:r>
        <w:t xml:space="preserve"> </w:t>
      </w:r>
      <w:r>
        <w:rPr>
          <w:b/>
        </w:rPr>
        <w:t xml:space="preserve">quote generation and rating engine</w:t>
      </w:r>
      <w:r>
        <w:t xml:space="preserve"> </w:t>
      </w:r>
      <w:r>
        <w:t xml:space="preserve">is genuinely complete and production-quality:</w:t>
      </w:r>
    </w:p>
    <w:p>
      <w:pPr>
        <w:numPr>
          <w:ilvl w:val="0"/>
          <w:numId w:val="1004"/>
        </w:numPr>
        <w:pStyle w:val="Compact"/>
      </w:pPr>
      <w:r>
        <w:t xml:space="preserve">Parallel member-level rating via a worker pool (</w:t>
      </w:r>
      <w:r>
        <w:rPr>
          <w:rStyle w:val="VerbatimChar"/>
        </w:rPr>
        <w:t xml:space="preserve">gammazero/workerpool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All major benefit types: GLA, PTD, CI, SGLA, TTD, PHI, Family Funeral</w:t>
      </w:r>
    </w:p>
    <w:p>
      <w:pPr>
        <w:numPr>
          <w:ilvl w:val="0"/>
          <w:numId w:val="1004"/>
        </w:numPr>
        <w:pStyle w:val="Compact"/>
      </w:pPr>
      <w:r>
        <w:t xml:space="preserve">Experience rating with actuarial credibility blending (square-root credibility formula)</w:t>
      </w:r>
    </w:p>
    <w:p>
      <w:pPr>
        <w:numPr>
          <w:ilvl w:val="0"/>
          <w:numId w:val="1004"/>
        </w:numPr>
        <w:pStyle w:val="Compact"/>
      </w:pPr>
      <w:r>
        <w:t xml:space="preserve">Free cover limit calculation (percentile / scaling factor method)</w:t>
      </w:r>
    </w:p>
    <w:p>
      <w:pPr>
        <w:numPr>
          <w:ilvl w:val="0"/>
          <w:numId w:val="1004"/>
        </w:numPr>
        <w:pStyle w:val="Compact"/>
      </w:pPr>
      <w:r>
        <w:t xml:space="preserve">3-level quota share reinsurance for both lump-sum and income benefits</w:t>
      </w:r>
    </w:p>
    <w:p>
      <w:pPr>
        <w:numPr>
          <w:ilvl w:val="0"/>
          <w:numId w:val="1004"/>
        </w:numPr>
        <w:pStyle w:val="Compact"/>
      </w:pPr>
      <w:r>
        <w:t xml:space="preserve">Full quote lifecycle: draft → in_progress → approved → accepted → in_force</w:t>
      </w:r>
    </w:p>
    <w:p>
      <w:pPr>
        <w:numPr>
          <w:ilvl w:val="0"/>
          <w:numId w:val="1004"/>
        </w:numPr>
        <w:pStyle w:val="Compact"/>
      </w:pPr>
      <w:r>
        <w:t xml:space="preserve">Member data ingestion via CSV with RSA ID validation and batch inserts</w:t>
      </w:r>
    </w:p>
    <w:p>
      <w:pPr>
        <w:numPr>
          <w:ilvl w:val="0"/>
          <w:numId w:val="1004"/>
        </w:numPr>
        <w:pStyle w:val="Compact"/>
      </w:pPr>
      <w:r>
        <w:t xml:space="preserve">Claims workflow: registration, assessment, document attachments, timeline tracking</w:t>
      </w:r>
    </w:p>
    <w:p>
      <w:pPr>
        <w:numPr>
          <w:ilvl w:val="0"/>
          <w:numId w:val="1004"/>
        </w:numPr>
        <w:pStyle w:val="Compact"/>
      </w:pPr>
      <w:r>
        <w:t xml:space="preserve">Broker management, scheme management, scheme exposure tracking (by age band, gender, benefit)</w:t>
      </w:r>
    </w:p>
    <w:p>
      <w:pPr>
        <w:numPr>
          <w:ilvl w:val="0"/>
          <w:numId w:val="1004"/>
        </w:numPr>
        <w:pStyle w:val="Compact"/>
      </w:pPr>
      <w:r>
        <w:t xml:space="preserve">Quote output PDF generation (</w:t>
      </w:r>
      <w:r>
        <w:rPr>
          <w:rStyle w:val="VerbatimChar"/>
        </w:rPr>
        <w:t xml:space="preserve">QuoteOutput.vue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f6e99d05db15ab4a60a0d241bdeb9011b9fd079"/>
      <w:r>
        <w:t xml:space="preserve">1.2 Critical Gaps — Blockers for Production</w:t>
      </w:r>
      <w:bookmarkEnd w:id="25"/>
    </w:p>
    <w:p>
      <w:pPr>
        <w:pStyle w:val="Heading4"/>
      </w:pPr>
      <w:bookmarkStart w:id="26" w:name="gap-01-audit-trail-disabled"/>
      <w:r>
        <w:t xml:space="preserve">GAP-01: Audit Trail Disabled</w:t>
      </w:r>
      <w:bookmarkEnd w:id="2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services/group_pricing.go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ApproveGroupPricingQuote()</w:t>
      </w:r>
    </w:p>
    <w:p>
      <w:pPr>
        <w:pStyle w:val="BodyText"/>
      </w:pPr>
      <w:r>
        <w:t xml:space="preserve">The audit write inside</w:t>
      </w:r>
      <w:r>
        <w:t xml:space="preserve"> </w:t>
      </w:r>
      <w:r>
        <w:rPr>
          <w:rStyle w:val="VerbatimChar"/>
        </w:rPr>
        <w:t xml:space="preserve">ApproveGroupPricingQuote()</w:t>
      </w:r>
      <w:r>
        <w:t xml:space="preserve"> </w:t>
      </w:r>
      <w:r>
        <w:t xml:space="preserve">is commented out with the note:</w:t>
      </w:r>
    </w:p>
    <w:p>
      <w:pPr>
        <w:pStyle w:val="BlockText"/>
      </w:pPr>
      <w:r>
        <w:rPr>
          <w:rStyle w:val="VerbatimChar"/>
        </w:rPr>
        <w:t xml:space="preserve">// ENSURE AUDITS ARE FIXED BEFORE PRODUCTION!!!</w:t>
      </w:r>
    </w:p>
    <w:p>
      <w:pPr>
        <w:pStyle w:val="FirstParagraph"/>
      </w:pPr>
      <w:r>
        <w:t xml:space="preserve">Claim assessments have no audit trail at all. This is a</w:t>
      </w:r>
      <w:r>
        <w:t xml:space="preserve"> </w:t>
      </w:r>
      <w:r>
        <w:rPr>
          <w:b/>
        </w:rPr>
        <w:t xml:space="preserve">compliance and regulatory blocker</w:t>
      </w:r>
      <w:r>
        <w:t xml:space="preserve"> </w:t>
      </w:r>
      <w:r>
        <w:t xml:space="preserve">— any</w:t>
      </w:r>
      <w:r>
        <w:t xml:space="preserve"> </w:t>
      </w:r>
      <w:r>
        <w:t xml:space="preserve">IFRS 17 or insurance regulatory framework requires an immutable record of underwriting decisions.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All quote approvals and claim decisions are unaudited.</w:t>
      </w:r>
      <w:r>
        <w:t xml:space="preserve"> </w:t>
      </w:r>
      <w:r>
        <w:rPr>
          <w:b/>
        </w:rPr>
        <w:t xml:space="preserve">Action required:</w:t>
      </w:r>
      <w:r>
        <w:t xml:space="preserve"> </w:t>
      </w:r>
      <w:r>
        <w:t xml:space="preserve">Re-enable the audit writer, extend it to claim assessments, and add audit entries</w:t>
      </w:r>
      <w:r>
        <w:t xml:space="preserve"> </w:t>
      </w:r>
      <w:r>
        <w:t xml:space="preserve">for all status transitions across the quote lifecycle.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7" w:name="Xf461b4099e5dbc60015d471020ffb92651ab657"/>
      <w:r>
        <w:t xml:space="preserve">GAP-02: Premium Lifecycle — Scaffolded, Not Functional</w:t>
      </w:r>
      <w:bookmarkEnd w:id="27"/>
    </w:p>
    <w:p>
      <w:pPr>
        <w:pStyle w:val="FirstParagraph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frontend/src/renderer/screens/group_pricing/premiums/</w:t>
      </w:r>
      <w:r>
        <w:t xml:space="preserve"> </w:t>
      </w:r>
      <w:r>
        <w:t xml:space="preserve">(all files)</w:t>
      </w:r>
    </w:p>
    <w:p>
      <w:pPr>
        <w:pStyle w:val="BodyText"/>
      </w:pPr>
      <w:r>
        <w:t xml:space="preserve">The following frontend screens are marked "backlog" with empty TODO function bodies: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PremiumSchedules.vue</w:t>
            </w:r>
          </w:p>
        </w:tc>
        <w:tc>
          <w:p>
            <w:pPr>
              <w:pStyle w:val="Compact"/>
              <w:jc w:val="left"/>
            </w:pPr>
            <w:r>
              <w:t xml:space="preserve">Monthly schedule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PremiumScheduleDetail.vue</w:t>
            </w:r>
          </w:p>
        </w:tc>
        <w:tc>
          <w:p>
            <w:pPr>
              <w:pStyle w:val="Compact"/>
              <w:jc w:val="left"/>
            </w:pPr>
            <w:r>
              <w:t xml:space="preserve">Per-schedule detail and line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PremiumDashboard.vue</w:t>
            </w:r>
          </w:p>
        </w:tc>
        <w:tc>
          <w:p>
            <w:pPr>
              <w:pStyle w:val="Compact"/>
              <w:jc w:val="left"/>
            </w:pPr>
            <w:r>
              <w:t xml:space="preserve">Portfolio premium overview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Invoices.vue</w:t>
            </w:r>
          </w:p>
        </w:tc>
        <w:tc>
          <w:p>
            <w:pPr>
              <w:pStyle w:val="Compact"/>
              <w:jc w:val="left"/>
            </w:pPr>
            <w:r>
              <w:t xml:space="preserve">Invoice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InvoiceDetail.vue</w:t>
            </w:r>
          </w:p>
        </w:tc>
        <w:tc>
          <w:p>
            <w:pPr>
              <w:pStyle w:val="Compact"/>
              <w:jc w:val="left"/>
            </w:pPr>
            <w:r>
              <w:t xml:space="preserve">Invoice 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Payments.vue</w:t>
            </w:r>
          </w:p>
        </w:tc>
        <w:tc>
          <w:p>
            <w:pPr>
              <w:pStyle w:val="Compact"/>
              <w:jc w:val="left"/>
            </w:pPr>
            <w:r>
              <w:t xml:space="preserve">Record and view payments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ArrearsManagement.vue</w:t>
            </w:r>
          </w:p>
        </w:tc>
        <w:tc>
          <w:p>
            <w:pPr>
              <w:pStyle w:val="Compact"/>
              <w:jc w:val="left"/>
            </w:pPr>
            <w:r>
              <w:t xml:space="preserve">Arrears aging and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Statements.vue</w:t>
            </w:r>
          </w:p>
        </w:tc>
        <w:tc>
          <w:p>
            <w:pPr>
              <w:pStyle w:val="Compact"/>
              <w:jc w:val="left"/>
            </w:pPr>
            <w:r>
              <w:t xml:space="preserve">Employer and broker 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PremiumReconciliation.vue</w:t>
            </w:r>
          </w:p>
        </w:tc>
        <w:tc>
          <w:p>
            <w:pPr>
              <w:pStyle w:val="Compact"/>
              <w:jc w:val="left"/>
            </w:pPr>
            <w:r>
              <w:t xml:space="preserve">Collected vs ceded reconciliation</w:t>
            </w:r>
          </w:p>
        </w:tc>
      </w:tr>
    </w:tbl>
    <w:p>
      <w:pPr>
        <w:pStyle w:val="BodyText"/>
      </w:pPr>
      <w:r>
        <w:t xml:space="preserve">The backend</w:t>
      </w:r>
      <w:r>
        <w:t xml:space="preserve"> </w:t>
      </w:r>
      <w:r>
        <w:rPr>
          <w:rStyle w:val="VerbatimChar"/>
        </w:rPr>
        <w:t xml:space="preserve">GenerateMonthlySchedule()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GenerateInvoice()</w:t>
      </w:r>
      <w:r>
        <w:t xml:space="preserve"> </w:t>
      </w:r>
      <w:r>
        <w:t xml:space="preserve">functions exist in</w:t>
      </w:r>
      <w:r>
        <w:t xml:space="preserve"> </w:t>
      </w:r>
      <w:r>
        <w:rPr>
          <w:rStyle w:val="VerbatimChar"/>
        </w:rPr>
        <w:t xml:space="preserve">services/group_premiums.go</w:t>
      </w:r>
      <w:r>
        <w:t xml:space="preserve"> </w:t>
      </w:r>
      <w:r>
        <w:t xml:space="preserve">but have material deficiencies:</w:t>
      </w:r>
    </w:p>
    <w:p>
      <w:pPr>
        <w:numPr>
          <w:ilvl w:val="0"/>
          <w:numId w:val="1005"/>
        </w:numPr>
        <w:pStyle w:val="Compact"/>
      </w:pPr>
      <w:r>
        <w:t xml:space="preserve">Employer/employee contribution split is</w:t>
      </w:r>
      <w:r>
        <w:t xml:space="preserve"> </w:t>
      </w:r>
      <w:r>
        <w:rPr>
          <w:b/>
        </w:rPr>
        <w:t xml:space="preserve">hardcoded to 100% employer</w:t>
      </w:r>
      <w:r>
        <w:t xml:space="preserve"> </w:t>
      </w:r>
      <w:r>
        <w:t xml:space="preserve">— no configurable split</w:t>
      </w:r>
    </w:p>
    <w:p>
      <w:pPr>
        <w:numPr>
          <w:ilvl w:val="0"/>
          <w:numId w:val="1005"/>
        </w:numPr>
        <w:pStyle w:val="Compact"/>
      </w:pPr>
      <w:r>
        <w:t xml:space="preserve">Payment matching is one-to-one (one payment per invoice); partial payments and over-payments are</w:t>
      </w:r>
      <w:r>
        <w:t xml:space="preserve"> </w:t>
      </w:r>
      <w:r>
        <w:t xml:space="preserve">not handled</w:t>
      </w:r>
    </w:p>
    <w:p>
      <w:pPr>
        <w:numPr>
          <w:ilvl w:val="0"/>
          <w:numId w:val="1005"/>
        </w:numPr>
        <w:pStyle w:val="Compact"/>
      </w:pPr>
      <w:r>
        <w:t xml:space="preserve">No premium adjustment/amendment workflow for mid-period changes</w:t>
      </w:r>
    </w:p>
    <w:p>
      <w:pPr>
        <w:numPr>
          <w:ilvl w:val="0"/>
          <w:numId w:val="1005"/>
        </w:numPr>
        <w:pStyle w:val="Compact"/>
      </w:pPr>
      <w:r>
        <w:t xml:space="preserve">No escalation or indexation of premiums between renewal periods</w:t>
      </w:r>
    </w:p>
    <w:p>
      <w:pPr>
        <w:numPr>
          <w:ilvl w:val="0"/>
          <w:numId w:val="1005"/>
        </w:numPr>
        <w:pStyle w:val="Compact"/>
      </w:pPr>
      <w:r>
        <w:t xml:space="preserve">No reconciliation between collected premiums and amounts ceded to reinsurers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In-force policy administration is not functional. Schemes cannot be operationally managed</w:t>
      </w:r>
      <w:r>
        <w:t xml:space="preserve"> </w:t>
      </w:r>
      <w:r>
        <w:t xml:space="preserve">after acceptance.</w:t>
      </w:r>
      <w:r>
        <w:t xml:space="preserve"> </w:t>
      </w:r>
      <w:r>
        <w:rPr>
          <w:b/>
        </w:rPr>
        <w:t xml:space="preserve">Action required:</w:t>
      </w:r>
      <w:r>
        <w:t xml:space="preserve"> </w:t>
      </w:r>
      <w:r>
        <w:t xml:space="preserve">Implement the full premium schedule → invoice → payment → arrears → reconciliation</w:t>
      </w:r>
      <w:r>
        <w:t xml:space="preserve"> </w:t>
      </w:r>
      <w:r>
        <w:t xml:space="preserve">chain. Externalize the contribution split as a scheme-level configuration field.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8" w:name="gap-03-renewal--repricing-engine-missing"/>
      <w:r>
        <w:t xml:space="preserve">GAP-03: Renewal / Repricing Engine Missing</w:t>
      </w:r>
      <w:bookmarkEnd w:id="28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services/group_pricing.go</w:t>
      </w:r>
    </w:p>
    <w:p>
      <w:pPr>
        <w:pStyle w:val="BodyText"/>
      </w:pPr>
      <w:r>
        <w:t xml:space="preserve">Quote type "Renewal" is recognized and prior in-force member data is loaded correctly, but:</w:t>
      </w:r>
    </w:p>
    <w:p>
      <w:pPr>
        <w:numPr>
          <w:ilvl w:val="0"/>
          <w:numId w:val="1006"/>
        </w:numPr>
        <w:pStyle w:val="Compact"/>
      </w:pPr>
      <w:r>
        <w:t xml:space="preserve">There is no repricing calculation specific to renewals</w:t>
      </w:r>
    </w:p>
    <w:p>
      <w:pPr>
        <w:numPr>
          <w:ilvl w:val="0"/>
          <w:numId w:val="1006"/>
        </w:numPr>
        <w:pStyle w:val="Compact"/>
      </w:pPr>
      <w:r>
        <w:t xml:space="preserve">Historical claims are not considered when setting renewal rates (only the general experience rating</w:t>
      </w:r>
      <w:r>
        <w:t xml:space="preserve"> </w:t>
      </w:r>
      <w:r>
        <w:t xml:space="preserve">mechanism applies, which requires manual credibility input)</w:t>
      </w:r>
    </w:p>
    <w:p>
      <w:pPr>
        <w:numPr>
          <w:ilvl w:val="0"/>
          <w:numId w:val="1006"/>
        </w:numPr>
        <w:pStyle w:val="Compact"/>
      </w:pPr>
      <w:r>
        <w:t xml:space="preserve">No automatic repricing trigger at policy anniversary</w:t>
      </w:r>
    </w:p>
    <w:p>
      <w:pPr>
        <w:numPr>
          <w:ilvl w:val="0"/>
          <w:numId w:val="1006"/>
        </w:numPr>
        <w:pStyle w:val="Compact"/>
      </w:pPr>
      <w:r>
        <w:t xml:space="preserve">No premium increase/decrease notification or letter generation</w:t>
      </w:r>
    </w:p>
    <w:p>
      <w:pPr>
        <w:numPr>
          <w:ilvl w:val="0"/>
          <w:numId w:val="1006"/>
        </w:numPr>
        <w:pStyle w:val="Compact"/>
      </w:pPr>
      <w:r>
        <w:t xml:space="preserve">No non-renewal or cancellation workflow</w:t>
      </w:r>
    </w:p>
    <w:p>
      <w:pPr>
        <w:numPr>
          <w:ilvl w:val="0"/>
          <w:numId w:val="1006"/>
        </w:numPr>
        <w:pStyle w:val="Compact"/>
      </w:pPr>
      <w:r>
        <w:t xml:space="preserve">No reinstatement workflow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The system cannot be used to manage the full policy lifecycle past the initial in-force</w:t>
      </w:r>
      <w:r>
        <w:t xml:space="preserve"> </w:t>
      </w:r>
      <w:r>
        <w:t xml:space="preserve">period.</w:t>
      </w:r>
      <w:r>
        <w:t xml:space="preserve"> </w:t>
      </w:r>
      <w:r>
        <w:rPr>
          <w:b/>
        </w:rPr>
        <w:t xml:space="preserve">Action required:</w:t>
      </w:r>
      <w:r>
        <w:t xml:space="preserve"> </w:t>
      </w:r>
      <w:r>
        <w:t xml:space="preserve">Build a renewal orchestration service that retrieves the in-force quote, loads</w:t>
      </w:r>
      <w:r>
        <w:t xml:space="preserve"> </w:t>
      </w:r>
      <w:r>
        <w:t xml:space="preserve">updated claims experience, reprices at the new anniversary, and routes through the standard</w:t>
      </w:r>
      <w:r>
        <w:t xml:space="preserve"> </w:t>
      </w:r>
      <w:r>
        <w:t xml:space="preserve">approval flow.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9" w:name="gap-04-silent-calculation-failures"/>
      <w:r>
        <w:t xml:space="preserve">GAP-04: Silent Calculation Failures</w:t>
      </w:r>
      <w:bookmarkEnd w:id="29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services/group_pricing.go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CalculateGroupPricingQuote()</w:t>
      </w:r>
      <w:r>
        <w:t xml:space="preserve"> </w:t>
      </w:r>
      <w:r>
        <w:t xml:space="preserve">(~line 834)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// TODO: Implement the logic</w:t>
      </w:r>
      <w:r>
        <w:t xml:space="preserve"> </w:t>
      </w:r>
      <w:r>
        <w:t xml:space="preserve">comment exists inside the top-level calculation orchestrator.</w:t>
      </w:r>
      <w:r>
        <w:t xml:space="preserve"> </w:t>
      </w:r>
      <w:r>
        <w:t xml:space="preserve">Additionally, worker pool errors are logged to stdout but</w:t>
      </w:r>
      <w:r>
        <w:t xml:space="preserve"> </w:t>
      </w:r>
      <w:r>
        <w:rPr>
          <w:b/>
        </w:rPr>
        <w:t xml:space="preserve">not propagated</w:t>
      </w:r>
      <w:r>
        <w:t xml:space="preserve"> </w:t>
      </w:r>
      <w:r>
        <w:t xml:space="preserve">— a silent worker</w:t>
      </w:r>
      <w:r>
        <w:t xml:space="preserve"> </w:t>
      </w:r>
      <w:r>
        <w:t xml:space="preserve">failure means the UI may report "calculation complete" when only a subset of members were rated.</w:t>
      </w:r>
      <w:r>
        <w:t xml:space="preserve"> </w:t>
      </w:r>
      <w:r>
        <w:t xml:space="preserve">There is no transaction rollback if a batch of member ratings partially fails.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Calculations can silently produce incomplete results with no user-visible indication.</w:t>
      </w:r>
      <w:r>
        <w:t xml:space="preserve"> </w:t>
      </w:r>
      <w:r>
        <w:rPr>
          <w:b/>
        </w:rPr>
        <w:t xml:space="preserve">Action required:</w:t>
      </w:r>
      <w:r>
        <w:t xml:space="preserve"> </w:t>
      </w:r>
      <w:r>
        <w:t xml:space="preserve">Propagate worker errors through the result channel; fail the overall calculation</w:t>
      </w:r>
      <w:r>
        <w:t xml:space="preserve"> </w:t>
      </w:r>
      <w:r>
        <w:t xml:space="preserve">job if any worker errors; wrap composite DB writes in a</w:t>
      </w:r>
      <w:r>
        <w:t xml:space="preserve"> </w:t>
      </w:r>
      <w:r>
        <w:rPr>
          <w:rStyle w:val="VerbatimChar"/>
        </w:rPr>
        <w:t xml:space="preserve">db.Transaction()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f37bab2bd144bd8339e3508fa149428f6cb61c9"/>
      <w:r>
        <w:t xml:space="preserve">1.3 High-Priority Gaps</w:t>
      </w:r>
      <w:bookmarkEnd w:id="30"/>
    </w:p>
    <w:p>
      <w:pPr>
        <w:pStyle w:val="Heading4"/>
      </w:pPr>
      <w:bookmarkStart w:id="31" w:name="gap-05-reinsurance--quota-share-only"/>
      <w:r>
        <w:t xml:space="preserve">GAP-05: Reinsurance — Quota Share Only</w:t>
      </w:r>
      <w:bookmarkEnd w:id="31"/>
    </w:p>
    <w:p>
      <w:pPr>
        <w:pStyle w:val="FirstParagraph"/>
      </w:pPr>
      <w:r>
        <w:t xml:space="preserve">The 3-level proportional quota share is well implemented for both lump-sum and income benefits.</w:t>
      </w:r>
      <w:r>
        <w:t xml:space="preserve"> </w:t>
      </w:r>
      <w:r>
        <w:t xml:space="preserve">Missing capabilities: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Facultative reinsurance:</w:t>
      </w:r>
      <w:r>
        <w:t xml:space="preserve"> </w:t>
      </w:r>
      <w:r>
        <w:t xml:space="preserve">No case-by-case cession of large individual lives above the automatic</w:t>
      </w:r>
      <w:r>
        <w:t xml:space="preserve"> </w:t>
      </w:r>
      <w:r>
        <w:t xml:space="preserve">acceptance limit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Facultative pricing overrides:</w:t>
      </w:r>
      <w:r>
        <w:t xml:space="preserve"> </w:t>
      </w:r>
      <w:r>
        <w:t xml:space="preserve">No per-member rate override for facultatively accepted risks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Reinsurance commission and profit commission:</w:t>
      </w:r>
      <w:r>
        <w:t xml:space="preserve"> </w:t>
      </w:r>
      <w:r>
        <w:t xml:space="preserve">Commission receivable from reinsurers is not</w:t>
      </w:r>
      <w:r>
        <w:t xml:space="preserve"> </w:t>
      </w:r>
      <w:r>
        <w:t xml:space="preserve">calculated or tracked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Reinsurance claim recovery:</w:t>
      </w:r>
      <w:r>
        <w:t xml:space="preserve"> </w:t>
      </w:r>
      <w:r>
        <w:t xml:space="preserve">Claims are tracked in</w:t>
      </w:r>
      <w:r>
        <w:t xml:space="preserve"> </w:t>
      </w:r>
      <w:r>
        <w:rPr>
          <w:rStyle w:val="VerbatimChar"/>
        </w:rPr>
        <w:t xml:space="preserve">GroupSchemeClaim</w:t>
      </w:r>
      <w:r>
        <w:t xml:space="preserve"> </w:t>
      </w:r>
      <w:r>
        <w:t xml:space="preserve">but there is no logic to</w:t>
      </w:r>
      <w:r>
        <w:t xml:space="preserve"> </w:t>
      </w:r>
      <w:r>
        <w:t xml:space="preserve">calculate the ceded portion of an approved claim and generate a recovery receivable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Bordereaux reconciliation backend:</w:t>
      </w:r>
      <w:r>
        <w:t xml:space="preserve"> </w:t>
      </w:r>
      <w:r>
        <w:rPr>
          <w:rStyle w:val="VerbatimChar"/>
        </w:rPr>
        <w:t xml:space="preserve">BordereauxReconciliation.vue</w:t>
      </w:r>
      <w:r>
        <w:t xml:space="preserve"> </w:t>
      </w:r>
      <w:r>
        <w:t xml:space="preserve">(~1800 lines) has a</w:t>
      </w:r>
      <w:r>
        <w:t xml:space="preserve"> </w:t>
      </w:r>
      <w:r>
        <w:t xml:space="preserve">sophisticated UI for discrepancy resolution and escalation, but the backend APIs for saving</w:t>
      </w:r>
      <w:r>
        <w:t xml:space="preserve"> </w:t>
      </w:r>
      <w:r>
        <w:t xml:space="preserve">reconciliation outcomes appear absent</w:t>
      </w:r>
    </w:p>
    <w:p>
      <w:pPr>
        <w:pStyle w:val="FirstParagraph"/>
      </w:pPr>
      <w:r>
        <w:rPr>
          <w:b/>
        </w:rPr>
        <w:t xml:space="preserve">Action required:</w:t>
      </w:r>
      <w:r>
        <w:t xml:space="preserve"> </w:t>
      </w:r>
      <w:r>
        <w:t xml:space="preserve">Implement facultative cession tracking per member, reinsurance commission</w:t>
      </w:r>
      <w:r>
        <w:t xml:space="preserve"> </w:t>
      </w:r>
      <w:r>
        <w:t xml:space="preserve">calculations, claim recovery logic, and the missing bordereaux reconciliation API endpoints.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2" w:name="gap-06-commission-model--oversimplified"/>
      <w:r>
        <w:t xml:space="preserve">GAP-06: Commission Model — Oversimplified</w:t>
      </w:r>
      <w:bookmarkEnd w:id="32"/>
    </w:p>
    <w:p>
      <w:pPr>
        <w:pStyle w:val="FirstParagraph"/>
      </w:pPr>
      <w:r>
        <w:t xml:space="preserve">Commission is calculated as a flat</w:t>
      </w:r>
      <w:r>
        <w:t xml:space="preserve"> </w:t>
      </w:r>
      <w:r>
        <w:rPr>
          <w:rStyle w:val="VerbatimChar"/>
        </w:rPr>
        <w:t xml:space="preserve">Total Premium × CommissionLoading</w:t>
      </w:r>
      <w:r>
        <w:t xml:space="preserve"> </w:t>
      </w:r>
      <w:r>
        <w:t xml:space="preserve">percentage. Missing:</w:t>
      </w:r>
    </w:p>
    <w:p>
      <w:pPr>
        <w:numPr>
          <w:ilvl w:val="0"/>
          <w:numId w:val="1008"/>
        </w:numPr>
        <w:pStyle w:val="Compact"/>
      </w:pPr>
      <w:r>
        <w:t xml:space="preserve">Tiered commission by benefit type, member count, or premium volume band</w:t>
      </w:r>
    </w:p>
    <w:p>
      <w:pPr>
        <w:numPr>
          <w:ilvl w:val="0"/>
          <w:numId w:val="1008"/>
        </w:numPr>
        <w:pStyle w:val="Compact"/>
      </w:pPr>
      <w:r>
        <w:t xml:space="preserve">Clawback/adjustment on early scheme exits</w:t>
      </w:r>
    </w:p>
    <w:p>
      <w:pPr>
        <w:numPr>
          <w:ilvl w:val="0"/>
          <w:numId w:val="1008"/>
        </w:numPr>
        <w:pStyle w:val="Compact"/>
      </w:pPr>
      <w:r>
        <w:t xml:space="preserve">Broker/intermediary commission split</w:t>
      </w:r>
    </w:p>
    <w:p>
      <w:pPr>
        <w:numPr>
          <w:ilvl w:val="0"/>
          <w:numId w:val="1008"/>
        </w:numPr>
        <w:pStyle w:val="Compact"/>
      </w:pPr>
      <w:r>
        <w:t xml:space="preserve">Commission statement generation (marked TODO in</w:t>
      </w:r>
      <w:r>
        <w:t xml:space="preserve"> </w:t>
      </w:r>
      <w:r>
        <w:rPr>
          <w:rStyle w:val="VerbatimChar"/>
        </w:rPr>
        <w:t xml:space="preserve">premiums/Statements.vue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Reinsurance (override) commission tracking</w:t>
      </w:r>
    </w:p>
    <w:p>
      <w:pPr>
        <w:numPr>
          <w:ilvl w:val="0"/>
          <w:numId w:val="1008"/>
        </w:numPr>
        <w:pStyle w:val="Compact"/>
      </w:pPr>
      <w:r>
        <w:t xml:space="preserve">Profit commission calculations</w:t>
      </w:r>
    </w:p>
    <w:p>
      <w:pPr>
        <w:pStyle w:val="FirstParagraph"/>
      </w:pPr>
      <w:r>
        <w:rPr>
          <w:b/>
        </w:rPr>
        <w:t xml:space="preserve">Action required:</w:t>
      </w:r>
      <w:r>
        <w:t xml:space="preserve"> </w:t>
      </w:r>
      <w:r>
        <w:t xml:space="preserve">Extend the</w:t>
      </w:r>
      <w:r>
        <w:t xml:space="preserve"> </w:t>
      </w:r>
      <w:r>
        <w:rPr>
          <w:rStyle w:val="VerbatimChar"/>
        </w:rPr>
        <w:t xml:space="preserve">Loadings</w:t>
      </w:r>
      <w:r>
        <w:t xml:space="preserve"> </w:t>
      </w:r>
      <w:r>
        <w:t xml:space="preserve">model to support tiered commission structures. Build</w:t>
      </w:r>
      <w:r>
        <w:t xml:space="preserve"> </w:t>
      </w:r>
      <w:r>
        <w:t xml:space="preserve">commission statement generation as part of the premium lifecycle (GAP-02).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3" w:name="gap-07-member-movements--disconnected"/>
      <w:r>
        <w:t xml:space="preserve">GAP-07: Member Movements — Disconnected</w:t>
      </w:r>
      <w:bookmarkEnd w:id="3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services/group_pricing.go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MovementPopulateRatesPerMember()</w:t>
      </w:r>
      <w:r>
        <w:t xml:space="preserve"> </w:t>
      </w:r>
      <w:r>
        <w:t xml:space="preserve">(~lines 1504–1870)</w:t>
      </w:r>
    </w:p>
    <w:p>
      <w:pPr>
        <w:pStyle w:val="BodyText"/>
      </w:pPr>
      <w:r>
        <w:t xml:space="preserve">This function exists but is</w:t>
      </w:r>
      <w:r>
        <w:t xml:space="preserve"> </w:t>
      </w:r>
      <w:r>
        <w:rPr>
          <w:b/>
        </w:rPr>
        <w:t xml:space="preserve">never called</w:t>
      </w:r>
      <w:r>
        <w:t xml:space="preserve"> </w:t>
      </w:r>
      <w:r>
        <w:t xml:space="preserve">in the main calculation flow. Consequences:</w:t>
      </w:r>
    </w:p>
    <w:p>
      <w:pPr>
        <w:numPr>
          <w:ilvl w:val="0"/>
          <w:numId w:val="1009"/>
        </w:numPr>
        <w:pStyle w:val="Compact"/>
      </w:pPr>
      <w:r>
        <w:t xml:space="preserve">No pro-rata premium calculation for mid-period joiners or early exits</w:t>
      </w:r>
    </w:p>
    <w:p>
      <w:pPr>
        <w:numPr>
          <w:ilvl w:val="0"/>
          <w:numId w:val="1009"/>
        </w:numPr>
        <w:pStyle w:val="Compact"/>
      </w:pPr>
      <w:r>
        <w:t xml:space="preserve">Member exit dates default to</w:t>
      </w:r>
      <w:r>
        <w:t xml:space="preserve"> </w:t>
      </w:r>
      <w:r>
        <w:rPr>
          <w:rStyle w:val="VerbatimChar"/>
        </w:rPr>
        <w:t xml:space="preserve">1900-01-01</w:t>
      </w:r>
      <w:r>
        <w:t xml:space="preserve"> </w:t>
      </w:r>
      <w:r>
        <w:t xml:space="preserve">(hardcoded sentinel value)</w:t>
      </w:r>
    </w:p>
    <w:p>
      <w:pPr>
        <w:numPr>
          <w:ilvl w:val="0"/>
          <w:numId w:val="1009"/>
        </w:numPr>
        <w:pStyle w:val="Compact"/>
      </w:pPr>
      <w:r>
        <w:t xml:space="preserve">No benefit deferment or suspension logic</w:t>
      </w:r>
    </w:p>
    <w:p>
      <w:pPr>
        <w:numPr>
          <w:ilvl w:val="0"/>
          <w:numId w:val="1009"/>
        </w:numPr>
        <w:pStyle w:val="Compact"/>
      </w:pPr>
      <w:r>
        <w:t xml:space="preserve">Member movements do not trigger premium adjustments on the in-force schedule</w:t>
      </w:r>
    </w:p>
    <w:p>
      <w:pPr>
        <w:pStyle w:val="FirstParagraph"/>
      </w:pPr>
      <w:r>
        <w:rPr>
          <w:b/>
        </w:rPr>
        <w:t xml:space="preserve">Action required:</w:t>
      </w:r>
      <w:r>
        <w:t xml:space="preserve"> </w:t>
      </w:r>
      <w:r>
        <w:t xml:space="preserve">Wire</w:t>
      </w:r>
      <w:r>
        <w:t xml:space="preserve"> </w:t>
      </w:r>
      <w:r>
        <w:rPr>
          <w:rStyle w:val="VerbatimChar"/>
        </w:rPr>
        <w:t xml:space="preserve">MovementPopulateRatesPerMember()</w:t>
      </w:r>
      <w:r>
        <w:t xml:space="preserve"> </w:t>
      </w:r>
      <w:r>
        <w:t xml:space="preserve">into the in-force premium calculation</w:t>
      </w:r>
      <w:r>
        <w:t xml:space="preserve"> </w:t>
      </w:r>
      <w:r>
        <w:t xml:space="preserve">path. Implement pro-rata logic. Replace the sentinel date with proper nullable handling.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gap-08-medical-underwriting--not-present"/>
      <w:r>
        <w:t xml:space="preserve">GAP-08: Medical Underwriting — Not Present</w:t>
      </w:r>
      <w:bookmarkEnd w:id="34"/>
    </w:p>
    <w:p>
      <w:pPr>
        <w:pStyle w:val="FirstParagraph"/>
      </w:pPr>
      <w:r>
        <w:t xml:space="preserve">All members are rated on occupation/industry class only. The system has no:</w:t>
      </w:r>
    </w:p>
    <w:p>
      <w:pPr>
        <w:numPr>
          <w:ilvl w:val="0"/>
          <w:numId w:val="1010"/>
        </w:numPr>
        <w:pStyle w:val="Compact"/>
      </w:pPr>
      <w:r>
        <w:t xml:space="preserve">Individual evidence of insurability workflow for members above the free cover limit</w:t>
      </w:r>
    </w:p>
    <w:p>
      <w:pPr>
        <w:numPr>
          <w:ilvl w:val="0"/>
          <w:numId w:val="1010"/>
        </w:numPr>
        <w:pStyle w:val="Compact"/>
      </w:pPr>
      <w:r>
        <w:t xml:space="preserve">Medical loading application to base rates</w:t>
      </w:r>
    </w:p>
    <w:p>
      <w:pPr>
        <w:numPr>
          <w:ilvl w:val="0"/>
          <w:numId w:val="1010"/>
        </w:numPr>
        <w:pStyle w:val="Compact"/>
      </w:pPr>
      <w:r>
        <w:t xml:space="preserve">Non-standard terms tracking (exclusions, loadings, deferred periods per member)</w:t>
      </w:r>
    </w:p>
    <w:p>
      <w:pPr>
        <w:numPr>
          <w:ilvl w:val="0"/>
          <w:numId w:val="1010"/>
        </w:numPr>
        <w:pStyle w:val="Compact"/>
      </w:pPr>
      <w:r>
        <w:t xml:space="preserve">Exclusion clause management or endorsement records</w:t>
      </w:r>
    </w:p>
    <w:p>
      <w:pPr>
        <w:pStyle w:val="FirstParagraph"/>
      </w:pPr>
      <w:r>
        <w:rPr>
          <w:b/>
        </w:rPr>
        <w:t xml:space="preserve">Action required:</w:t>
      </w:r>
      <w:r>
        <w:t xml:space="preserve"> </w:t>
      </w:r>
      <w:r>
        <w:t xml:space="preserve">Design and implement a medical underwriting workflow that intercepts members</w:t>
      </w:r>
      <w:r>
        <w:t xml:space="preserve"> </w:t>
      </w:r>
      <w:r>
        <w:t xml:space="preserve">above the FCL, collects medical evidence, applies individual loadings, and stores the outcome</w:t>
      </w:r>
      <w:r>
        <w:t xml:space="preserve"> </w:t>
      </w:r>
      <w:r>
        <w:t xml:space="preserve">against the member's in-force record.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gap-09-dashboard-and-analytics--skeletal"/>
      <w:r>
        <w:t xml:space="preserve">GAP-09: Dashboard and Analytics — Skeletal</w:t>
      </w:r>
      <w:bookmarkEnd w:id="35"/>
    </w:p>
    <w:p>
      <w:pPr>
        <w:pStyle w:val="FirstParagraph"/>
      </w:pPr>
      <w:r>
        <w:t xml:space="preserve">The following analytical components have TODO blocks for their core content: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GPDashBoard.vue</w:t>
            </w:r>
          </w:p>
        </w:tc>
        <w:tc>
          <w:p>
            <w:pPr>
              <w:pStyle w:val="Compact"/>
              <w:jc w:val="left"/>
            </w:pPr>
            <w:r>
              <w:t xml:space="preserve">Exposure analysis partially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ClaimsAnalyticsDashboard.vue</w:t>
            </w:r>
          </w:p>
        </w:tc>
        <w:tc>
          <w:p>
            <w:pPr>
              <w:pStyle w:val="Compact"/>
              <w:jc w:val="left"/>
            </w:pPr>
            <w:r>
              <w:t xml:space="preserve">TODO blocks for all charts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BordereauxAnalyticsDashboard.vue</w:t>
            </w:r>
          </w:p>
        </w:tc>
        <w:tc>
          <w:p>
            <w:pPr>
              <w:pStyle w:val="Compact"/>
              <w:jc w:val="left"/>
            </w:pPr>
            <w:r>
              <w:t xml:space="preserve">TODO blocks for all charts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PremiumDashboard.vue</w:t>
            </w:r>
          </w:p>
        </w:tc>
        <w:tc>
          <w:p>
            <w:pPr>
              <w:pStyle w:val="Compact"/>
              <w:jc w:val="left"/>
            </w:pPr>
            <w:r>
              <w:t xml:space="preserve">Entire component is backlog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GetGroupPricingDashboardData()</w:t>
            </w:r>
            <w:r>
              <w:t xml:space="preserve"> </w:t>
            </w: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Endpoint exists; calculation content unclear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GetGroupSchemeClaimsDashboard()</w:t>
            </w:r>
            <w:r>
              <w:t xml:space="preserve"> </w:t>
            </w: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Endpoint exists; calculation content unclear</w:t>
            </w:r>
          </w:p>
        </w:tc>
      </w:tr>
    </w:tbl>
    <w:p>
      <w:pPr>
        <w:pStyle w:val="BodyText"/>
      </w:pPr>
      <w:r>
        <w:rPr>
          <w:b/>
        </w:rPr>
        <w:t xml:space="preserve">Action required:</w:t>
      </w:r>
      <w:r>
        <w:t xml:space="preserve"> </w:t>
      </w:r>
      <w:r>
        <w:t xml:space="preserve">Implement the dashboard calculation queries and wire them to the frontend</w:t>
      </w:r>
      <w:r>
        <w:t xml:space="preserve"> </w:t>
      </w:r>
      <w:r>
        <w:t xml:space="preserve">components.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d3ae75cbf8545acd5aa0db435518b8b67814e2b"/>
      <w:r>
        <w:t xml:space="preserve">1.4 Medium-Priority Gaps</w:t>
      </w:r>
      <w:bookmarkEnd w:id="36"/>
    </w:p>
    <w:p>
      <w:pPr>
        <w:pStyle w:val="Heading4"/>
      </w:pPr>
      <w:bookmarkStart w:id="37" w:name="gap-10-rating-factors-not-utilised"/>
      <w:r>
        <w:t xml:space="preserve">GAP-10: Rating Factors Not Utilised</w:t>
      </w:r>
      <w:bookmarkEnd w:id="37"/>
    </w:p>
    <w:p>
      <w:pPr>
        <w:pStyle w:val="FirstParagraph"/>
      </w:pPr>
      <w:r>
        <w:t xml:space="preserve">The following rating dimensions exist in the data model but have no corresponding rating logic: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/ medical history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Occupation sub-class</w:t>
            </w:r>
          </w:p>
        </w:tc>
        <w:tc>
          <w:p>
            <w:pPr>
              <w:pStyle w:val="Compact"/>
              <w:jc w:val="left"/>
            </w:pPr>
            <w:r>
              <w:t xml:space="preserve">Present (beyond industry loading)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/ territory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Per-member claims history loading</w:t>
            </w:r>
          </w:p>
        </w:tc>
        <w:tc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p>
            <w:pPr>
              <w:pStyle w:val="Compact"/>
              <w:jc w:val="left"/>
            </w:pPr>
            <w:r>
              <w:t xml:space="preserve">Absent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gap-11-hardcoded-values"/>
      <w:r>
        <w:t xml:space="preserve">GAP-11: Hardcoded Values</w:t>
      </w:r>
      <w:bookmarkEnd w:id="38"/>
    </w:p>
    <w:p>
      <w:pPr>
        <w:pStyle w:val="FirstParagraph"/>
      </w:pPr>
      <w:r>
        <w:t xml:space="preserve">The following values are embedded in code and should be configurable: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Hardcoded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Should 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services/group_premiums.go</w:t>
            </w:r>
          </w:p>
        </w:tc>
        <w:tc>
          <w:p>
            <w:pPr>
              <w:pStyle w:val="Compact"/>
              <w:jc w:val="left"/>
            </w:pPr>
            <w:r>
              <w:t xml:space="preserve">100% employer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Per-scheme config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  <w:tc>
          <w:p>
            <w:pPr>
              <w:pStyle w:val="Compact"/>
              <w:jc w:val="left"/>
            </w:pPr>
            <w:r>
              <w:t xml:space="preserve">Year literals 2024 / 2025</w:t>
            </w:r>
          </w:p>
        </w:tc>
        <w:tc>
          <w:p>
            <w:pPr>
              <w:pStyle w:val="Compact"/>
              <w:jc w:val="left"/>
            </w:pPr>
            <w:r>
              <w:t xml:space="preserve">Derived from system 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  <w:tc>
          <w:p>
            <w:pPr>
              <w:pStyle w:val="Compact"/>
              <w:jc w:val="left"/>
            </w:pPr>
            <w:r>
              <w:t xml:space="preserve">CSV batch size = 100</w:t>
            </w:r>
          </w:p>
        </w:tc>
        <w:tc>
          <w:p>
            <w:pPr>
              <w:pStyle w:val="Compact"/>
              <w:jc w:val="left"/>
            </w:pPr>
            <w:r>
              <w:t xml:space="preserve">App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  <w:tc>
          <w:p>
            <w:pPr>
              <w:pStyle w:val="Compact"/>
              <w:jc w:val="left"/>
            </w:pPr>
            <w:r>
              <w:t xml:space="preserve">Worker pool =</w:t>
            </w:r>
            <w:r>
              <w:t xml:space="preserve"> </w:t>
            </w:r>
            <w:r>
              <w:rPr>
                <w:rStyle w:val="VerbatimChar"/>
              </w:rPr>
              <w:t xml:space="preserve">min(CPU, 8)</w:t>
            </w:r>
          </w:p>
        </w:tc>
        <w:tc>
          <w:p>
            <w:pPr>
              <w:pStyle w:val="Compact"/>
              <w:jc w:val="left"/>
            </w:pPr>
            <w:r>
              <w:t xml:space="preserve">App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locations</w:t>
            </w:r>
          </w:p>
        </w:tc>
        <w:tc>
          <w:p>
            <w:pPr>
              <w:pStyle w:val="Compact"/>
              <w:jc w:val="left"/>
            </w:pPr>
            <w:r>
              <w:t xml:space="preserve">Default date</w:t>
            </w:r>
            <w:r>
              <w:t xml:space="preserve"> </w:t>
            </w:r>
            <w:r>
              <w:rPr>
                <w:rStyle w:val="VerbatimChar"/>
              </w:rPr>
              <w:t xml:space="preserve">1900-01-01</w:t>
            </w:r>
          </w:p>
        </w:tc>
        <w:tc>
          <w:p>
            <w:pPr>
              <w:pStyle w:val="Compact"/>
              <w:jc w:val="left"/>
            </w:pPr>
            <w:r>
              <w:t xml:space="preserve">Nullable with explicit null checks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gap-12-date-handling--fragile"/>
      <w:r>
        <w:t xml:space="preserve">GAP-12: Date Handling — Fragile</w:t>
      </w:r>
      <w:bookmarkEnd w:id="39"/>
    </w:p>
    <w:p>
      <w:pPr>
        <w:pStyle w:val="FirstParagraph"/>
      </w:pPr>
      <w:r>
        <w:t xml:space="preserve">A comment in the codebase reads:</w:t>
      </w:r>
    </w:p>
    <w:p>
      <w:pPr>
        <w:pStyle w:val="BlockText"/>
      </w:pPr>
      <w:r>
        <w:rPr>
          <w:i/>
        </w:rPr>
        <w:t xml:space="preserve">"v-date-input component has a bug that sends the date as the day before"</w:t>
      </w:r>
    </w:p>
    <w:p>
      <w:pPr>
        <w:pStyle w:val="FirstParagraph"/>
      </w:pPr>
      <w:r>
        <w:t xml:space="preserve">The stated workaround is</w:t>
      </w:r>
      <w:r>
        <w:t xml:space="preserve"> </w:t>
      </w:r>
      <w:r>
        <w:rPr>
          <w:rStyle w:val="VerbatimChar"/>
        </w:rPr>
        <w:t xml:space="preserve">AddDate(0, 0, 0)</w:t>
      </w:r>
      <w:r>
        <w:t xml:space="preserve"> </w:t>
      </w:r>
      <w:r>
        <w:t xml:space="preserve">— which is a no-op. Experience rating date parsing has</w:t>
      </w:r>
      <w:r>
        <w:t xml:space="preserve"> </w:t>
      </w:r>
      <w:r>
        <w:t xml:space="preserve">a silent failure path that falls back to a zero value with no user notification. Financial year</w:t>
      </w:r>
      <w:r>
        <w:t xml:space="preserve"> </w:t>
      </w:r>
      <w:r>
        <w:t xml:space="preserve">calculations assume a January year-end, which will produce incorrect results for schemes with</w:t>
      </w:r>
      <w:r>
        <w:t xml:space="preserve"> </w:t>
      </w:r>
      <w:r>
        <w:t xml:space="preserve">non-January financial year-ends (configurable via</w:t>
      </w:r>
      <w:r>
        <w:t xml:space="preserve"> </w:t>
      </w:r>
      <w:r>
        <w:rPr>
          <w:rStyle w:val="VerbatimChar"/>
        </w:rPr>
        <w:t xml:space="preserve">GroupPricingInsurerDetail.YearEndMonth</w:t>
      </w:r>
      <w:r>
        <w:t xml:space="preserve"> </w:t>
      </w:r>
      <w:r>
        <w:t xml:space="preserve">but not</w:t>
      </w:r>
      <w:r>
        <w:t xml:space="preserve"> </w:t>
      </w:r>
      <w:r>
        <w:t xml:space="preserve">plumbed through the calculations).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gap-13-cache-invalidation--naive"/>
      <w:r>
        <w:t xml:space="preserve">GAP-13: Cache Invalidation — Naive</w:t>
      </w:r>
      <w:bookmarkEnd w:id="40"/>
    </w:p>
    <w:p>
      <w:pPr>
        <w:pStyle w:val="FirstParagraph"/>
      </w:pPr>
      <w:r>
        <w:t xml:space="preserve">The calculation cache (</w:t>
      </w:r>
      <w:r>
        <w:rPr>
          <w:rStyle w:val="VerbatimChar"/>
        </w:rPr>
        <w:t xml:space="preserve">GroupPricingCache</w:t>
      </w:r>
      <w:r>
        <w:t xml:space="preserve">) is cleared entirely at the start and end of every</w:t>
      </w:r>
      <w:r>
        <w:t xml:space="preserve"> </w:t>
      </w:r>
      <w:r>
        <w:t xml:space="preserve">calculation run. This means concurrent quote calculations for different schemes invalidate each</w:t>
      </w:r>
      <w:r>
        <w:t xml:space="preserve"> </w:t>
      </w:r>
      <w:r>
        <w:t xml:space="preserve">other's caches. There is no key-scoped or version-aware cache invalidation strategy.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gap-14-educator-benefit--skeletal"/>
      <w:r>
        <w:t xml:space="preserve">GAP-14: Educator Benefit — Skeletal</w:t>
      </w:r>
      <w:bookmarkEnd w:id="41"/>
    </w:p>
    <w:p>
      <w:pPr>
        <w:pStyle w:val="FirstParagraph"/>
      </w:pPr>
      <w:r>
        <w:rPr>
          <w:rStyle w:val="VerbatimChar"/>
        </w:rPr>
        <w:t xml:space="preserve">PopulateRatesPerMember()</w:t>
      </w:r>
      <w:r>
        <w:t xml:space="preserve"> </w:t>
      </w:r>
      <w:r>
        <w:t xml:space="preserve">includes educator benefit logic but:</w:t>
      </w:r>
    </w:p>
    <w:p>
      <w:pPr>
        <w:numPr>
          <w:ilvl w:val="0"/>
          <w:numId w:val="1011"/>
        </w:numPr>
        <w:pStyle w:val="Compact"/>
      </w:pPr>
      <w:r>
        <w:t xml:space="preserve">There is no mapping from a member's occupation field to educator grade (Grade 0, 1–7, 8–12,</w:t>
      </w:r>
      <w:r>
        <w:t xml:space="preserve"> </w:t>
      </w:r>
      <w:r>
        <w:t xml:space="preserve">Tertiary)</w:t>
      </w:r>
    </w:p>
    <w:p>
      <w:pPr>
        <w:numPr>
          <w:ilvl w:val="0"/>
          <w:numId w:val="1011"/>
        </w:numPr>
        <w:pStyle w:val="Compact"/>
      </w:pPr>
      <w:r>
        <w:t xml:space="preserve">Sum assured amounts are read from generic parameters rather than a grade-specific structure</w:t>
      </w:r>
    </w:p>
    <w:p>
      <w:pPr>
        <w:numPr>
          <w:ilvl w:val="0"/>
          <w:numId w:val="1011"/>
        </w:numPr>
        <w:pStyle w:val="Compact"/>
      </w:pPr>
      <w:r>
        <w:t xml:space="preserve">No validation that the employer is an educational institution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gap-15-quote-pdf--no-template-management"/>
      <w:r>
        <w:t xml:space="preserve">GAP-15: Quote PDF — No Template Management</w:t>
      </w:r>
      <w:bookmarkEnd w:id="42"/>
    </w:p>
    <w:p>
      <w:pPr>
        <w:pStyle w:val="FirstParagraph"/>
      </w:pPr>
      <w:r>
        <w:rPr>
          <w:rStyle w:val="VerbatimChar"/>
        </w:rPr>
        <w:t xml:space="preserve">QuoteOutput.vue</w:t>
      </w:r>
      <w:r>
        <w:t xml:space="preserve"> </w:t>
      </w:r>
      <w:r>
        <w:t xml:space="preserve">(~1700 lines) is monolithic with:</w:t>
      </w:r>
    </w:p>
    <w:p>
      <w:pPr>
        <w:numPr>
          <w:ilvl w:val="0"/>
          <w:numId w:val="1012"/>
        </w:numPr>
        <w:pStyle w:val="Compact"/>
      </w:pPr>
      <w:r>
        <w:t xml:space="preserve">A hardcoded logo placeholder comment</w:t>
      </w:r>
    </w:p>
    <w:p>
      <w:pPr>
        <w:numPr>
          <w:ilvl w:val="0"/>
          <w:numId w:val="1012"/>
        </w:numPr>
        <w:pStyle w:val="Compact"/>
      </w:pPr>
      <w:r>
        <w:t xml:space="preserve">No dynamic header/footer based on insurer configuration</w:t>
      </w:r>
    </w:p>
    <w:p>
      <w:pPr>
        <w:numPr>
          <w:ilvl w:val="0"/>
          <w:numId w:val="1012"/>
        </w:numPr>
        <w:pStyle w:val="Compact"/>
      </w:pPr>
      <w:r>
        <w:t xml:space="preserve">No template versioning or management</w:t>
      </w:r>
    </w:p>
    <w:p>
      <w:pPr>
        <w:numPr>
          <w:ilvl w:val="0"/>
          <w:numId w:val="1012"/>
        </w:numPr>
        <w:pStyle w:val="Compact"/>
      </w:pPr>
      <w:r>
        <w:t xml:space="preserve">No multi-language support for quote documents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db4c7a8c15cc2c363845cab45276377a69461a8"/>
      <w:r>
        <w:t xml:space="preserve">2. Application-Wide Gap Analysis</w:t>
      </w:r>
      <w:bookmarkEnd w:id="43"/>
    </w:p>
    <w:p>
      <w:pPr>
        <w:pStyle w:val="Heading3"/>
      </w:pPr>
      <w:bookmarkStart w:id="44" w:name="X96da3b4d3874b8058b5a97854dd83047ec69818"/>
      <w:r>
        <w:t xml:space="preserve">2.1 Module Status Summary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Core Logic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Persistence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Error Handling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Production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Risk Pricing Engine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Audit / premium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 Analysis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 Near-ready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IBNR Engine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 Near-ready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CSM Engine (IFRS 17)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Stub function (GAP-16)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 Engine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Incomplete buildup (GAP-19)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 Valuations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Calculations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PAA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Core logic absent (GAP-17)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GMM / VFA (MGMM)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Core logic absent (GAP-18)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Non-Group Pricing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❌ Retrieval only, no rate calc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p>
            <w:pPr>
              <w:pStyle w:val="Compact"/>
              <w:jc w:val="center"/>
            </w:pPr>
            <w:r>
              <w:t xml:space="preserve">❌ No priority / dependencies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f7b6e4171c18aa2138d0cd1ad9352d517452ad1"/>
      <w:r>
        <w:t xml:space="preserve">2.2 Cross-Cutting Architectural Gaps</w:t>
      </w:r>
      <w:bookmarkEnd w:id="45"/>
    </w:p>
    <w:p>
      <w:pPr>
        <w:pStyle w:val="Heading4"/>
      </w:pPr>
      <w:bookmarkStart w:id="46" w:name="Xaa785b0c816e3829c053a166d0be96b755b2ca3"/>
      <w:r>
        <w:t xml:space="preserve">GAP-16: CSM Initial Recognition — Empty Stub</w:t>
      </w:r>
      <w:bookmarkEnd w:id="4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services/csm_engine.go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ProcessInitialRecognitionAnalysis()</w:t>
      </w:r>
      <w:r>
        <w:t xml:space="preserve"> </w:t>
      </w:r>
      <w:r>
        <w:t xml:space="preserve">(~line 416)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build processing function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</w:rPr>
        <w:t xml:space="preserve">required IFRS 17 measurement at policy inception</w:t>
      </w:r>
      <w:r>
        <w:t xml:space="preserve">. Its absence means the CSM engine</w:t>
      </w:r>
      <w:r>
        <w:t xml:space="preserve"> </w:t>
      </w:r>
      <w:r>
        <w:t xml:space="preserve">cannot produce compliant initial recognition measurements. The function is called from the engine</w:t>
      </w:r>
      <w:r>
        <w:t xml:space="preserve"> </w:t>
      </w:r>
      <w:r>
        <w:t xml:space="preserve">orchestration but does nothing.</w:t>
      </w:r>
    </w:p>
    <w:p>
      <w:pPr>
        <w:pStyle w:val="BodyText"/>
      </w:pPr>
      <w:r>
        <w:rPr>
          <w:b/>
        </w:rPr>
        <w:t xml:space="preserve">Action required:</w:t>
      </w:r>
      <w:r>
        <w:t xml:space="preserve"> </w:t>
      </w:r>
      <w:r>
        <w:t xml:space="preserve">Implement initial recognition analysis including CSM at inception, coverage</w:t>
      </w:r>
      <w:r>
        <w:t xml:space="preserve"> </w:t>
      </w:r>
      <w:r>
        <w:t xml:space="preserve">units, and risk adjustment at first recognition date.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gap-17-paa-core-logic--absent"/>
      <w:r>
        <w:t xml:space="preserve">GAP-17: PAA Core Logic — Absent</w:t>
      </w:r>
      <w:bookmarkEnd w:id="47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services/paa.go</w:t>
      </w:r>
    </w:p>
    <w:p>
      <w:pPr>
        <w:pStyle w:val="BodyText"/>
      </w:pPr>
      <w:r>
        <w:t xml:space="preserve">Contains only 2 utility functions (</w:t>
      </w:r>
      <w:r>
        <w:rPr>
          <w:rStyle w:val="VerbatimChar"/>
        </w:rPr>
        <w:t xml:space="preserve">GetPAAPortfolioNames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GetPAARuns</w:t>
      </w:r>
      <w:r>
        <w:t xml:space="preserve">). The actual PAA</w:t>
      </w:r>
      <w:r>
        <w:t xml:space="preserve"> </w:t>
      </w:r>
      <w:r>
        <w:t xml:space="preserve">calculation logic — eligibility testing, premium allocation, loss component computation, onerous</w:t>
      </w:r>
      <w:r>
        <w:t xml:space="preserve"> </w:t>
      </w:r>
      <w:r>
        <w:t xml:space="preserve">contract assessment — is entirely absent. The UI screens exist and data persists, but no PAA</w:t>
      </w:r>
      <w:r>
        <w:t xml:space="preserve"> </w:t>
      </w:r>
      <w:r>
        <w:t xml:space="preserve">measurements are computed.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gap-18-gmmvfa-core-logic--absent"/>
      <w:r>
        <w:t xml:space="preserve">GAP-18: GMM/VFA Core Logic — Absent</w:t>
      </w:r>
      <w:bookmarkEnd w:id="48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services/mgmm.go</w:t>
      </w:r>
    </w:p>
    <w:p>
      <w:pPr>
        <w:pStyle w:val="BodyText"/>
      </w:pPr>
      <w:r>
        <w:t xml:space="preserve">Contains only 4 validation helper functions. The GMM/VFA expected cash flow projections, actuarial</w:t>
      </w:r>
      <w:r>
        <w:t xml:space="preserve"> </w:t>
      </w:r>
      <w:r>
        <w:t xml:space="preserve">assumption application, risk adjustment calculation, and financial measure computations are absent.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9" w:name="gap-19-lic-engine--incomplete-buildup"/>
      <w:r>
        <w:t xml:space="preserve">GAP-19: LIC Engine — Incomplete Buildup</w:t>
      </w:r>
      <w:bookmarkEnd w:id="49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services/lic_engine.go</w:t>
      </w:r>
    </w:p>
    <w:p>
      <w:pPr>
        <w:pStyle w:val="BodyText"/>
      </w:pPr>
      <w:r>
        <w:t xml:space="preserve">The buildup calculation framework is partially written but the switch statement for variance types</w:t>
      </w:r>
      <w:r>
        <w:t xml:space="preserve"> </w:t>
      </w:r>
      <w:r>
        <w:t xml:space="preserve">is incomplete. Interest accretion placeholders contain hardcoded zero values. Treaty recovery</w:t>
      </w:r>
      <w:r>
        <w:t xml:space="preserve"> </w:t>
      </w:r>
      <w:r>
        <w:t xml:space="preserve">allocation logic references variables that appear to be undefined in context. The full file contains</w:t>
      </w:r>
      <w:r>
        <w:t xml:space="preserve"> </w:t>
      </w:r>
      <w:r>
        <w:t xml:space="preserve">two TODOs: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// TODO: Delete related tables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// TODO: Add data summaries for the new tables @Motlatsi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0" w:name="Xf13387cb9712db1951964fa4c81f7ca668f11ed"/>
      <w:r>
        <w:t xml:space="preserve">GAP-20: Database Resilience Pattern — Inconsistently Applied</w:t>
      </w:r>
      <w:bookmarkEnd w:id="50"/>
    </w:p>
    <w:p>
      <w:pPr>
        <w:pStyle w:val="FirstParagraph"/>
      </w:pPr>
      <w:r>
        <w:rPr>
          <w:rStyle w:val="VerbatimChar"/>
        </w:rPr>
        <w:t xml:space="preserve">services/db.go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DBReadWithResilience()</w:t>
      </w:r>
      <w:r>
        <w:t xml:space="preserve"> </w:t>
      </w:r>
      <w:r>
        <w:t xml:space="preserve">(exponential backoff with jitter, 5-second</w:t>
      </w:r>
      <w:r>
        <w:t xml:space="preserve"> </w:t>
      </w:r>
      <w:r>
        <w:t xml:space="preserve">context timeout, 40-connection concurrency gate). This pattern is used in some services but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services/csm_engine.go</w:t>
      </w:r>
      <w:r>
        <w:t xml:space="preserve"> </w:t>
      </w:r>
      <w:r>
        <w:t xml:space="preserve">— all direct GORM calls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services/ibnr_engine.go</w:t>
      </w:r>
      <w:r>
        <w:t xml:space="preserve"> </w:t>
      </w:r>
      <w:r>
        <w:t xml:space="preserve">— all direct GORM calls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services/ifrs17.go</w:t>
      </w:r>
      <w:r>
        <w:t xml:space="preserve"> </w:t>
      </w:r>
      <w:r>
        <w:t xml:space="preserve">— all direct GORM calls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services/lic_engine.go</w:t>
      </w:r>
      <w:r>
        <w:t xml:space="preserve"> </w:t>
      </w:r>
      <w:r>
        <w:t xml:space="preserve">— all direct GORM calls</w:t>
      </w:r>
    </w:p>
    <w:p>
      <w:pPr>
        <w:pStyle w:val="FirstParagraph"/>
      </w:pPr>
      <w:r>
        <w:t xml:space="preserve">Under database load or a momentary connection saturation event, these modules will fail hard</w:t>
      </w:r>
      <w:r>
        <w:t xml:space="preserve"> </w:t>
      </w:r>
      <w:r>
        <w:t xml:space="preserve">rather than retry.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1" w:name="X70bd38e2c935b18552d47ca9500351b61e05396"/>
      <w:r>
        <w:t xml:space="preserve">GAP-21: No Transaction Safety for Composite Writes</w:t>
      </w:r>
      <w:bookmarkEnd w:id="51"/>
    </w:p>
    <w:p>
      <w:pPr>
        <w:pStyle w:val="FirstParagraph"/>
      </w:pPr>
      <w:r>
        <w:t xml:space="preserve">The following operations write to multiple tables without a wrapping database transaction: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AcceptGroupPricingQuote()</w:t>
      </w:r>
      <w:r>
        <w:t xml:space="preserve"> </w:t>
      </w:r>
      <w:r>
        <w:t xml:space="preserve">— copies member data, updates scheme status, creates exposure records,</w:t>
      </w:r>
      <w:r>
        <w:t xml:space="preserve"> </w:t>
      </w:r>
      <w:r>
        <w:t xml:space="preserve">calculates stats</w:t>
      </w:r>
    </w:p>
    <w:p>
      <w:pPr>
        <w:numPr>
          <w:ilvl w:val="0"/>
          <w:numId w:val="1015"/>
        </w:numPr>
        <w:pStyle w:val="Compact"/>
      </w:pPr>
      <w:r>
        <w:t xml:space="preserve">CSM engine run persistence — multiple result tables written sequentially</w:t>
      </w:r>
    </w:p>
    <w:p>
      <w:pPr>
        <w:numPr>
          <w:ilvl w:val="0"/>
          <w:numId w:val="1015"/>
        </w:numPr>
        <w:pStyle w:val="Compact"/>
      </w:pPr>
      <w:r>
        <w:t xml:space="preserve">IBNR run — model points and development factors written separately</w:t>
      </w:r>
    </w:p>
    <w:p>
      <w:pPr>
        <w:pStyle w:val="FirstParagraph"/>
      </w:pPr>
      <w:r>
        <w:t xml:space="preserve">A failure mid-sequence leaves the database in an inconsistent state with no rollback.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2" w:name="X997e422f837c3803fb8a484833537b73179f337"/>
      <w:r>
        <w:t xml:space="preserve">GAP-22: Authentication and Authorisation — Effectively Disabled</w:t>
      </w:r>
      <w:bookmarkEnd w:id="52"/>
    </w:p>
    <w:p>
      <w:pPr>
        <w:pStyle w:val="FirstParagraph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routes/routes.go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frontend/src/renderer/router/index.ts</w:t>
      </w:r>
    </w:p>
    <w:p>
      <w:pPr>
        <w:pStyle w:val="BodyText"/>
      </w:pPr>
      <w:r>
        <w:t xml:space="preserve">The backend</w:t>
      </w:r>
      <w:r>
        <w:t xml:space="preserve"> </w:t>
      </w:r>
      <w:r>
        <w:rPr>
          <w:rStyle w:val="VerbatimChar"/>
        </w:rPr>
        <w:t xml:space="preserve">GetActiveUser</w:t>
      </w:r>
      <w:r>
        <w:t xml:space="preserve"> </w:t>
      </w:r>
      <w:r>
        <w:t xml:space="preserve">middleware is defined but its implementation passes all requests</w:t>
      </w:r>
      <w:r>
        <w:t xml:space="preserve"> </w:t>
      </w:r>
      <w:r>
        <w:t xml:space="preserve">regardless of token validity. The frontend router's</w:t>
      </w:r>
      <w:r>
        <w:t xml:space="preserve"> </w:t>
      </w:r>
      <w:r>
        <w:rPr>
          <w:rStyle w:val="VerbatimChar"/>
        </w:rPr>
        <w:t xml:space="preserve">checkPermissions</w:t>
      </w:r>
      <w:r>
        <w:t xml:space="preserve"> </w:t>
      </w:r>
      <w:r>
        <w:t xml:space="preserve">function explicitly notes</w:t>
      </w:r>
      <w:r>
        <w:t xml:space="preserve"> </w:t>
      </w:r>
      <w:r>
        <w:t xml:space="preserve">in a comment that it "always returns true" as a temporary measure (line ~17,</w:t>
      </w:r>
      <w:r>
        <w:t xml:space="preserve"> </w:t>
      </w:r>
      <w:r>
        <w:rPr>
          <w:rStyle w:val="VerbatimChar"/>
        </w:rPr>
        <w:t xml:space="preserve">router/index.ts</w:t>
      </w:r>
      <w:r>
        <w:t xml:space="preserve">).</w:t>
      </w:r>
    </w:p>
    <w:p>
      <w:pPr>
        <w:pStyle w:val="BodyText"/>
      </w:pPr>
      <w:r>
        <w:rPr>
          <w:b/>
        </w:rPr>
        <w:t xml:space="preserve">Impact:</w:t>
      </w:r>
      <w:r>
        <w:t xml:space="preserve"> </w:t>
      </w:r>
      <w:r>
        <w:t xml:space="preserve">Any authenticated session can access any screen and any API endpoint regardless of</w:t>
      </w:r>
      <w:r>
        <w:t xml:space="preserve"> </w:t>
      </w:r>
      <w:r>
        <w:t xml:space="preserve">entitlements or role. The entitlement system (Pinia store, route guards) is wired but bypassed.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3" w:name="gap-23-no-graceful-shutdown"/>
      <w:r>
        <w:t xml:space="preserve">GAP-23: No Graceful Shutdown</w:t>
      </w:r>
      <w:bookmarkEnd w:id="5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main.go</w:t>
      </w:r>
    </w:p>
    <w:p>
      <w:pPr>
        <w:pStyle w:val="BodyText"/>
      </w:pPr>
      <w:r>
        <w:t xml:space="preserve">The application starts projection workers, Redis connections, and a database connection pool but</w:t>
      </w:r>
      <w:r>
        <w:t xml:space="preserve"> </w:t>
      </w:r>
      <w:r>
        <w:t xml:space="preserve">registers no</w:t>
      </w:r>
      <w:r>
        <w:t xml:space="preserve"> </w:t>
      </w:r>
      <w:r>
        <w:rPr>
          <w:rStyle w:val="VerbatimChar"/>
        </w:rPr>
        <w:t xml:space="preserve">os.Signal</w:t>
      </w:r>
      <w:r>
        <w:t xml:space="preserve"> </w:t>
      </w:r>
      <w:r>
        <w:t xml:space="preserve">handler for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. In-flight calculations will be</w:t>
      </w:r>
      <w:r>
        <w:t xml:space="preserve"> </w:t>
      </w:r>
      <w:r>
        <w:t xml:space="preserve">aborted without checkpointing on any controlled restart or container stop event.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4" w:name="gap-24-structured-logging--not-used"/>
      <w:r>
        <w:t xml:space="preserve">GAP-24: Structured Logging — Not Used</w:t>
      </w:r>
      <w:bookmarkEnd w:id="54"/>
    </w:p>
    <w:p>
      <w:pPr>
        <w:pStyle w:val="FirstParagraph"/>
      </w:pPr>
      <w:r>
        <w:t xml:space="preserve">Multiple services use</w:t>
      </w:r>
      <w:r>
        <w:t xml:space="preserve"> </w:t>
      </w:r>
      <w:r>
        <w:rPr>
          <w:rStyle w:val="VerbatimChar"/>
        </w:rPr>
        <w:t xml:space="preserve">fmt.Println()</w:t>
      </w:r>
      <w:r>
        <w:t xml:space="preserve"> </w:t>
      </w:r>
      <w:r>
        <w:t xml:space="preserve">for error output. The application has a</w:t>
      </w:r>
      <w:r>
        <w:t xml:space="preserve"> </w:t>
      </w:r>
      <w:r>
        <w:rPr>
          <w:rStyle w:val="VerbatimChar"/>
        </w:rPr>
        <w:t xml:space="preserve">globals.Logger</w:t>
      </w:r>
      <w:r>
        <w:t xml:space="preserve"> </w:t>
      </w:r>
      <w:r>
        <w:t xml:space="preserve">(structured logger) but its usage is inconsistent. In production,</w:t>
      </w:r>
      <w:r>
        <w:t xml:space="preserve"> </w:t>
      </w:r>
      <w:r>
        <w:rPr>
          <w:rStyle w:val="VerbatimChar"/>
        </w:rPr>
        <w:t xml:space="preserve">fmt.Println</w:t>
      </w:r>
      <w:r>
        <w:t xml:space="preserve"> </w:t>
      </w:r>
      <w:r>
        <w:t xml:space="preserve">output is not</w:t>
      </w:r>
      <w:r>
        <w:t xml:space="preserve"> </w:t>
      </w:r>
      <w:r>
        <w:t xml:space="preserve">captured by log aggregators, making incident diagnosis very difficult.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X84128674754f383689b7c4ff7fb3b7c0e482f7f"/>
      <w:r>
        <w:t xml:space="preserve">GAP-25: Frontend — 21 Near-Identical Valuation Components</w:t>
      </w:r>
      <w:bookmarkEnd w:id="55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frontend/src/renderer/screens/valuations/</w:t>
      </w:r>
      <w:r>
        <w:t xml:space="preserve"> </w:t>
      </w:r>
      <w:r>
        <w:t xml:space="preserve">directory has four sub-modules (GMM, PAA, IBNR,</w:t>
      </w:r>
      <w:r>
        <w:t xml:space="preserve"> </w:t>
      </w:r>
      <w:r>
        <w:t xml:space="preserve">LIC), each with 4–6 near-identical components (RunSettings, RunResults, RunDetail, Tables,</w:t>
      </w:r>
      <w:r>
        <w:t xml:space="preserve"> </w:t>
      </w:r>
      <w:r>
        <w:t xml:space="preserve">ShockSettings). There is no shared base component. A UX change to the common run management</w:t>
      </w:r>
      <w:r>
        <w:t xml:space="preserve"> </w:t>
      </w:r>
      <w:r>
        <w:t xml:space="preserve">pattern requires editing 15–21 separate files.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6" w:name="X03efa02c4fede2c875b8fb9430d4ddea6c35bc0"/>
      <w:r>
        <w:t xml:space="preserve">GAP-26: Frontend — Route Permission Guards Incomplete</w:t>
      </w:r>
      <w:bookmarkEnd w:id="56"/>
    </w:p>
    <w:p>
      <w:pPr>
        <w:pStyle w:val="FirstParagraph"/>
      </w:pPr>
      <w:r>
        <w:t xml:space="preserve">The router (</w:t>
      </w:r>
      <w:r>
        <w:rPr>
          <w:rStyle w:val="VerbatimChar"/>
        </w:rPr>
        <w:t xml:space="preserve">router/index.ts</w:t>
      </w:r>
      <w:r>
        <w:t xml:space="preserve">) defines</w:t>
      </w:r>
      <w:r>
        <w:t xml:space="preserve"> </w:t>
      </w:r>
      <w:r>
        <w:rPr>
          <w:rStyle w:val="VerbatimChar"/>
        </w:rPr>
        <w:t xml:space="preserve">entitlementGuard</w:t>
      </w:r>
      <w:r>
        <w:t xml:space="preserve"> </w:t>
      </w:r>
      <w:r>
        <w:t xml:space="preserve">and per-route permission metadata, but</w:t>
      </w:r>
      <w:r>
        <w:t xml:space="preserve"> </w:t>
      </w:r>
      <w:r>
        <w:t xml:space="preserve">the underlying</w:t>
      </w:r>
      <w:r>
        <w:t xml:space="preserve"> </w:t>
      </w:r>
      <w:r>
        <w:rPr>
          <w:rStyle w:val="VerbatimChar"/>
        </w:rPr>
        <w:t xml:space="preserve">checkPermissions</w:t>
      </w:r>
      <w:r>
        <w:t xml:space="preserve"> </w:t>
      </w:r>
      <w:r>
        <w:t xml:space="preserve">function always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Entitlement-based UI visibility</w:t>
      </w:r>
      <w:r>
        <w:t xml:space="preserve"> </w:t>
      </w:r>
      <w:r>
        <w:t xml:space="preserve">(Pinia store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t xml:space="preserve">bindings) is working, but</w:t>
      </w:r>
      <w:r>
        <w:t xml:space="preserve"> </w:t>
      </w:r>
      <w:r>
        <w:rPr>
          <w:b/>
        </w:rPr>
        <w:t xml:space="preserve">route-level access control is not enforced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8a4c533c7ad2955e0803cf3a1b5a059f0d0c8ba"/>
      <w:r>
        <w:t xml:space="preserve">3. Prioritized Remediation Roadmap</w:t>
      </w:r>
      <w:bookmarkEnd w:id="57"/>
    </w:p>
    <w:p>
      <w:pPr>
        <w:pStyle w:val="Heading3"/>
      </w:pPr>
      <w:bookmarkStart w:id="58" w:name="p0--must-fix-before-any-production-use"/>
      <w:r>
        <w:t xml:space="preserve">P0 — Must Fix Before Any Production Use</w:t>
      </w:r>
      <w:bookmarkEnd w:id="58"/>
    </w:p>
    <w:p>
      <w:pPr>
        <w:pStyle w:val="FirstParagraph"/>
      </w:pPr>
      <w:r>
        <w:t xml:space="preserve">These items represent compliance, data integrity, or security blockers.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</w:t>
            </w:r>
          </w:p>
        </w:tc>
        <w:tc>
          <w:p>
            <w:pPr>
              <w:pStyle w:val="Compact"/>
              <w:jc w:val="left"/>
            </w:pPr>
            <w:r>
              <w:t xml:space="preserve">Re-enable audit trail in</w:t>
            </w:r>
            <w:r>
              <w:t xml:space="preserve"> </w:t>
            </w:r>
            <w:r>
              <w:rPr>
                <w:rStyle w:val="VerbatimChar"/>
              </w:rPr>
              <w:t xml:space="preserve">ApproveGroupPricingQuote()</w:t>
            </w:r>
            <w:r>
              <w:t xml:space="preserve">; add audit to claim assessments and all status transitions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</w:t>
            </w:r>
          </w:p>
        </w:tc>
        <w:tc>
          <w:p>
            <w:pPr>
              <w:pStyle w:val="Compact"/>
              <w:jc w:val="left"/>
            </w:pPr>
            <w:r>
              <w:t xml:space="preserve">Wrap composite DB writes (AcceptQuote, CSM runs, IBNR runs) in</w:t>
            </w:r>
            <w:r>
              <w:t xml:space="preserve"> </w:t>
            </w:r>
            <w:r>
              <w:rPr>
                <w:rStyle w:val="VerbatimChar"/>
              </w:rPr>
              <w:t xml:space="preserve">db.Transaction()</w:t>
            </w:r>
          </w:p>
        </w:tc>
        <w:tc>
          <w:p>
            <w:pPr>
              <w:pStyle w:val="Compact"/>
              <w:jc w:val="left"/>
            </w:pPr>
            <w:r>
              <w:t xml:space="preserve">Multiple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P0-3</w:t>
            </w:r>
          </w:p>
        </w:tc>
        <w:tc>
          <w:p>
            <w:pPr>
              <w:pStyle w:val="Compact"/>
              <w:jc w:val="left"/>
            </w:pPr>
            <w:r>
              <w:t xml:space="preserve">Propagate worker pool errors in</w:t>
            </w:r>
            <w:r>
              <w:t xml:space="preserve"> </w:t>
            </w:r>
            <w:r>
              <w:rPr>
                <w:rStyle w:val="VerbatimChar"/>
              </w:rPr>
              <w:t xml:space="preserve">CalculateGroupPricingQuote()</w:t>
            </w:r>
            <w:r>
              <w:t xml:space="preserve">; fail the job on any worker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P0-4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ProcessInitialRecognitionAnalysis()</w:t>
            </w:r>
            <w:r>
              <w:t xml:space="preserve"> </w:t>
            </w:r>
            <w:r>
              <w:t xml:space="preserve">(IFRS 17 initial recognition)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services/csm_engine.go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P0-5</w:t>
            </w:r>
          </w:p>
        </w:tc>
        <w:tc>
          <w:p>
            <w:pPr>
              <w:pStyle w:val="Compact"/>
              <w:jc w:val="left"/>
            </w:pPr>
            <w:r>
              <w:t xml:space="preserve">Enable backend authentication middleware and frontend route permission guards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routes/routes.go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router/index.ts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P0-6</w:t>
            </w:r>
          </w:p>
        </w:tc>
        <w:tc>
          <w:p>
            <w:pPr>
              <w:pStyle w:val="Compact"/>
              <w:jc w:val="left"/>
            </w:pPr>
            <w:r>
              <w:t xml:space="preserve">Add graceful shutdown signal handler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</w:p>
        </w:tc>
      </w:tr>
    </w:tbl>
    <w:p>
      <w:pPr>
        <w:pStyle w:val="Heading3"/>
      </w:pPr>
      <w:bookmarkStart w:id="59" w:name="p1--required-for-group-risk-go-live"/>
      <w:r>
        <w:t xml:space="preserve">P1 — Required for Group Risk Go-Live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</w:t>
            </w:r>
          </w:p>
        </w:tc>
        <w:tc>
          <w:p>
            <w:pPr>
              <w:pStyle w:val="Compact"/>
              <w:jc w:val="left"/>
            </w:pPr>
            <w:r>
              <w:t xml:space="preserve">Implement full premium schedule → invoice → payment → arrears → reconciliation chain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services/group_premiums.go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premiums/*.vue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</w:t>
            </w:r>
          </w:p>
        </w:tc>
        <w:tc>
          <w:p>
            <w:pPr>
              <w:pStyle w:val="Compact"/>
              <w:jc w:val="left"/>
            </w:pPr>
            <w:r>
              <w:t xml:space="preserve">Externalize employer contribution split as a scheme-level config field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services/group_premiums.go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P1-3</w:t>
            </w:r>
          </w:p>
        </w:tc>
        <w:tc>
          <w:p>
            <w:pPr>
              <w:pStyle w:val="Compact"/>
              <w:jc w:val="left"/>
            </w:pPr>
            <w:r>
              <w:t xml:space="preserve">Build renewal/repricing engine (orchestration, claims experience input, approval routing)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P1-4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MovementPopulateRatesPerMember()</w:t>
            </w:r>
            <w:r>
              <w:t xml:space="preserve"> </w:t>
            </w:r>
            <w:r>
              <w:t xml:space="preserve">into in-force calculation; implement pro-rata premiums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P1-5</w:t>
            </w:r>
          </w:p>
        </w:tc>
        <w:tc>
          <w:p>
            <w:pPr>
              <w:pStyle w:val="Compact"/>
              <w:jc w:val="left"/>
            </w:pPr>
            <w:r>
              <w:t xml:space="preserve">Implement bordereaux reconciliation backend APIs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controllers/group_pricing.go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P1-6</w:t>
            </w:r>
          </w:p>
        </w:tc>
        <w:tc>
          <w:p>
            <w:pPr>
              <w:pStyle w:val="Compact"/>
              <w:jc w:val="lef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DBReadWithResilience</w:t>
            </w:r>
            <w:r>
              <w:t xml:space="preserve"> </w:t>
            </w:r>
            <w:r>
              <w:t xml:space="preserve">to all services not currently using it</w:t>
            </w:r>
          </w:p>
        </w:tc>
        <w:tc>
          <w:p>
            <w:pPr>
              <w:pStyle w:val="Compact"/>
              <w:jc w:val="left"/>
            </w:pPr>
            <w:r>
              <w:t xml:space="preserve">All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P1-7</w:t>
            </w:r>
          </w:p>
        </w:tc>
        <w:tc>
          <w:p>
            <w:pPr>
              <w:pStyle w:val="Compact"/>
              <w:jc w:val="left"/>
            </w:pPr>
            <w:r>
              <w:t xml:space="preserve">Fix date handling: date-picker bug workaround, silent parse failure, financial year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  <w:r>
              <w:t xml:space="preserve">, frontend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P1-8</w:t>
            </w:r>
          </w:p>
        </w:tc>
        <w:tc>
          <w:p>
            <w:pPr>
              <w:pStyle w:val="Compact"/>
              <w:jc w:val="left"/>
            </w:pPr>
            <w:r>
              <w:t xml:space="preserve">Externalize all hardcoded configuration values (batch size, worker count, year literals)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</w:tbl>
    <w:p>
      <w:pPr>
        <w:pStyle w:val="Heading3"/>
      </w:pPr>
      <w:bookmarkStart w:id="60" w:name="p2--required-for-full-ifrs-17-compliance"/>
      <w:r>
        <w:t xml:space="preserve">P2 — Required for Full IFRS 17 Compliance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P2-1</w:t>
            </w:r>
          </w:p>
        </w:tc>
        <w:tc>
          <w:p>
            <w:pPr>
              <w:pStyle w:val="Compact"/>
              <w:jc w:val="left"/>
            </w:pPr>
            <w:r>
              <w:t xml:space="preserve">Build PAA measurement logic (eligibility, premium allocation, loss component, onerous testing)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services/paa.go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P2-2</w:t>
            </w:r>
          </w:p>
        </w:tc>
        <w:tc>
          <w:p>
            <w:pPr>
              <w:pStyle w:val="Compact"/>
              <w:jc w:val="left"/>
            </w:pPr>
            <w:r>
              <w:t xml:space="preserve">Build GMM/VFA full calculation engine (cash flow projection, risk adjustment, CSM)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services/mgmm.go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P2-3</w:t>
            </w:r>
          </w:p>
        </w:tc>
        <w:tc>
          <w:p>
            <w:pPr>
              <w:pStyle w:val="Compact"/>
              <w:jc w:val="left"/>
            </w:pPr>
            <w:r>
              <w:t xml:space="preserve">Complete LIC engine buildup calculations and treaty recovery allocations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services/lic_engine.go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P2-4</w:t>
            </w:r>
          </w:p>
        </w:tc>
        <w:tc>
          <w:p>
            <w:pPr>
              <w:pStyle w:val="Compact"/>
              <w:jc w:val="left"/>
            </w:pPr>
            <w:r>
              <w:t xml:space="preserve">Complete PHI valuation calculation engine (shock scenarios, recovery rate application)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services/phi_valuations.go</w:t>
            </w:r>
          </w:p>
        </w:tc>
      </w:tr>
    </w:tbl>
    <w:p>
      <w:pPr>
        <w:pStyle w:val="Heading3"/>
      </w:pPr>
      <w:bookmarkStart w:id="61" w:name="X25408c12ca6c16bb3120ad42ed7d32feef006fc"/>
      <w:r>
        <w:t xml:space="preserve">P3 — Quality, Completeness, and Maintainability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P3-1</w:t>
            </w:r>
          </w:p>
        </w:tc>
        <w:tc>
          <w:p>
            <w:pPr>
              <w:pStyle w:val="Compact"/>
              <w:jc w:val="left"/>
            </w:pPr>
            <w:r>
              <w:t xml:space="preserve">Implement commission tiering, clawback, and statement generation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premiums/Statements.vue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P3-2</w:t>
            </w:r>
          </w:p>
        </w:tc>
        <w:tc>
          <w:p>
            <w:pPr>
              <w:pStyle w:val="Compact"/>
              <w:jc w:val="left"/>
            </w:pPr>
            <w:r>
              <w:t xml:space="preserve">Add facultative reinsurance cession and reinsurance claim recovery logic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P3-3</w:t>
            </w:r>
          </w:p>
        </w:tc>
        <w:tc>
          <w:p>
            <w:pPr>
              <w:pStyle w:val="Compact"/>
              <w:jc w:val="left"/>
            </w:pPr>
            <w:r>
              <w:t xml:space="preserve">Medical underwriting workflow (FCL excess, individual loading, endorsements)</w:t>
            </w:r>
          </w:p>
        </w:tc>
        <w:tc>
          <w:p>
            <w:pPr>
              <w:pStyle w:val="Compact"/>
              <w:jc w:val="left"/>
            </w:pPr>
            <w:r>
              <w:t xml:space="preserve">New service +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P3-4</w:t>
            </w:r>
          </w:p>
        </w:tc>
        <w:tc>
          <w:p>
            <w:pPr>
              <w:pStyle w:val="Compact"/>
              <w:jc w:val="left"/>
            </w:pPr>
            <w:r>
              <w:t xml:space="preserve">Complete dashboard and analytics (claims, bordereaux, premium dashboards)</w:t>
            </w:r>
          </w:p>
        </w:tc>
        <w:tc>
          <w:p>
            <w:pPr>
              <w:pStyle w:val="Compact"/>
              <w:jc w:val="left"/>
            </w:pPr>
            <w:r>
              <w:t xml:space="preserve">Multiple backend +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P3-5</w:t>
            </w:r>
          </w:p>
        </w:tc>
        <w:tc>
          <w:p>
            <w:pPr>
              <w:pStyle w:val="Compact"/>
              <w:jc w:val="left"/>
            </w:pPr>
            <w:r>
              <w:t xml:space="preserve">Replace all</w:t>
            </w:r>
            <w:r>
              <w:t xml:space="preserve"> </w:t>
            </w:r>
            <w:r>
              <w:rPr>
                <w:rStyle w:val="VerbatimChar"/>
              </w:rPr>
              <w:t xml:space="preserve">fmt.Println</w:t>
            </w:r>
            <w:r>
              <w:t xml:space="preserve"> </w:t>
            </w:r>
            <w:r>
              <w:t xml:space="preserve">error output with</w:t>
            </w:r>
            <w:r>
              <w:t xml:space="preserve"> </w:t>
            </w:r>
            <w:r>
              <w:rPr>
                <w:rStyle w:val="VerbatimChar"/>
              </w:rPr>
              <w:t xml:space="preserve">globals.Logger</w:t>
            </w:r>
            <w:r>
              <w:t xml:space="preserve"> </w:t>
            </w:r>
            <w:r>
              <w:t xml:space="preserve">structured logging</w:t>
            </w:r>
          </w:p>
        </w:tc>
        <w:tc>
          <w:p>
            <w:pPr>
              <w:pStyle w:val="Compact"/>
              <w:jc w:val="left"/>
            </w:pPr>
            <w:r>
              <w:t xml:space="preserve">All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P3-6</w:t>
            </w:r>
          </w:p>
        </w:tc>
        <w:tc>
          <w:p>
            <w:pPr>
              <w:pStyle w:val="Compact"/>
              <w:jc w:val="left"/>
            </w:pPr>
            <w:r>
              <w:t xml:space="preserve">Refactor 21 near-identical valuation frontend components into shared base 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screens/valuations/**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P3-7</w:t>
            </w:r>
          </w:p>
        </w:tc>
        <w:tc>
          <w:p>
            <w:pPr>
              <w:pStyle w:val="Compact"/>
              <w:jc w:val="left"/>
            </w:pPr>
            <w:r>
              <w:t xml:space="preserve">Implement educator benefit grade-to-occupation mapping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P3-8</w:t>
            </w:r>
          </w:p>
        </w:tc>
        <w:tc>
          <w:p>
            <w:pPr>
              <w:pStyle w:val="Compact"/>
              <w:jc w:val="left"/>
            </w:pPr>
            <w:r>
              <w:t xml:space="preserve">Quote PDF template management (configurable header/footer, multi-language)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screens/group_pricing/QuoteOutput.vue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P3-9</w:t>
            </w:r>
          </w:p>
        </w:tc>
        <w:tc>
          <w:p>
            <w:pPr>
              <w:pStyle w:val="Compact"/>
              <w:jc w:val="left"/>
            </w:pPr>
            <w:r>
              <w:t xml:space="preserve">Implement scope-aware cache invalidation (replace clear-all strategy)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services/group_pricing.go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X7335b8adc514e6c2aa4eb50d4173df4d172679a"/>
      <w:r>
        <w:t xml:space="preserve">4. Appendix: Group Risk Engine Reference</w:t>
      </w:r>
      <w:bookmarkEnd w:id="62"/>
    </w:p>
    <w:p>
      <w:pPr>
        <w:pStyle w:val="BlockText"/>
      </w:pPr>
      <w:r>
        <w:t xml:space="preserve">For full field-level configuration and calculation reference — including</w:t>
      </w:r>
      <w:r>
        <w:t xml:space="preserve"> </w:t>
      </w:r>
      <w:r>
        <w:rPr>
          <w:rStyle w:val="VerbatimChar"/>
        </w:rPr>
        <w:t xml:space="preserve">risk_rate_code</w:t>
      </w:r>
      <w:r>
        <w:t xml:space="preserve"> </w:t>
      </w:r>
      <w:r>
        <w:t xml:space="preserve">seeding</w:t>
      </w:r>
      <w:r>
        <w:t xml:space="preserve"> </w:t>
      </w:r>
      <w:r>
        <w:t xml:space="preserve">requirements, tax table and tiered income replacement mechanics, loading formula, FCL parameters,</w:t>
      </w:r>
      <w:r>
        <w:t xml:space="preserve"> </w:t>
      </w:r>
      <w:r>
        <w:t xml:space="preserve">and output field semantics — see</w:t>
      </w:r>
      <w:r>
        <w:t xml:space="preserve"> </w:t>
      </w:r>
      <w:r>
        <w:rPr>
          <w:rStyle w:val="VerbatimChar"/>
          <w:b/>
        </w:rPr>
        <w:t xml:space="preserve">group_risk_pricing_reference.md</w:t>
      </w:r>
      <w:r>
        <w:t xml:space="preserve">.</w:t>
      </w:r>
    </w:p>
    <w:p>
      <w:pPr>
        <w:pStyle w:val="Heading3"/>
      </w:pPr>
      <w:bookmarkStart w:id="63" w:name="supported-benefit-types"/>
      <w:r>
        <w:t xml:space="preserve">Supported Benefit Types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 Logic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Reinsurance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GLA</w:t>
            </w:r>
          </w:p>
        </w:tc>
        <w:tc>
          <w:p>
            <w:pPr>
              <w:pStyle w:val="Compact"/>
              <w:jc w:val="left"/>
            </w:pPr>
            <w:r>
              <w:t xml:space="preserve">Group Life Assurance</w:t>
            </w:r>
          </w:p>
        </w:tc>
        <w:tc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SGLA</w:t>
            </w:r>
          </w:p>
        </w:tc>
        <w:tc>
          <w:p>
            <w:pPr>
              <w:pStyle w:val="Compact"/>
              <w:jc w:val="left"/>
            </w:pPr>
            <w:r>
              <w:t xml:space="preserve">Spouse GLA</w:t>
            </w:r>
          </w:p>
        </w:tc>
        <w:tc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PTD</w:t>
            </w:r>
          </w:p>
        </w:tc>
        <w:tc>
          <w:p>
            <w:pPr>
              <w:pStyle w:val="Compact"/>
              <w:jc w:val="left"/>
            </w:pPr>
            <w:r>
              <w:t xml:space="preserve">Permanent Total Disability</w:t>
            </w:r>
          </w:p>
        </w:tc>
        <w:tc>
          <w:p>
            <w:pPr>
              <w:pStyle w:val="Compact"/>
              <w:jc w:val="left"/>
            </w:pPr>
            <w:r>
              <w:t xml:space="preserve">✅ Full (accelerated/non-accelerated)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Critical Illness</w:t>
            </w:r>
          </w:p>
        </w:tc>
        <w:tc>
          <w:p>
            <w:pPr>
              <w:pStyle w:val="Compact"/>
              <w:jc w:val="left"/>
            </w:pPr>
            <w:r>
              <w:t xml:space="preserve">✅ Full (accelerated option)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TTD</w:t>
            </w:r>
          </w:p>
        </w:tc>
        <w:tc>
          <w:p>
            <w:pPr>
              <w:pStyle w:val="Compact"/>
              <w:jc w:val="left"/>
            </w:pPr>
            <w:r>
              <w:t xml:space="preserve">Temporary Total Disability</w:t>
            </w:r>
          </w:p>
        </w:tc>
        <w:tc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p>
            <w:pPr>
              <w:pStyle w:val="Compact"/>
              <w:jc w:val="left"/>
            </w:pPr>
            <w:r>
              <w:t xml:space="preserve">Permanent Health Insurance</w:t>
            </w:r>
          </w:p>
        </w:tc>
        <w:tc>
          <w:p>
            <w:pPr>
              <w:pStyle w:val="Compact"/>
              <w:jc w:val="left"/>
            </w:pPr>
            <w:r>
              <w:t xml:space="preserve">✅ Full (premium waiver, medical aid waiver)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Family Funeral</w:t>
            </w:r>
          </w:p>
        </w:tc>
        <w:tc>
          <w:p>
            <w:pPr>
              <w:pStyle w:val="Compact"/>
              <w:jc w:val="left"/>
            </w:pPr>
            <w:r>
              <w:t xml:space="preserve">Main member, spouse, children, parents</w:t>
            </w:r>
          </w:p>
        </w:tc>
        <w:tc>
          <w:p>
            <w:pPr>
              <w:pStyle w:val="Compact"/>
              <w:jc w:val="left"/>
            </w:pPr>
            <w:r>
              <w:t xml:space="preserve">✅ Full (5 variants)</w:t>
            </w:r>
          </w:p>
        </w:tc>
        <w:tc>
          <w:p>
            <w:pPr>
              <w:pStyle w:val="Compact"/>
              <w:jc w:val="left"/>
            </w:pPr>
            <w:r>
              <w:t xml:space="preserve">✅ 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Educator</w:t>
            </w:r>
          </w:p>
        </w:tc>
        <w:tc>
          <w:p>
            <w:pPr>
              <w:pStyle w:val="Compact"/>
              <w:jc w:val="left"/>
            </w:pPr>
            <w:r>
              <w:t xml:space="preserve">Grade-linked tuition + allowances</w:t>
            </w:r>
          </w:p>
        </w:tc>
        <w:tc>
          <w:p>
            <w:pPr>
              <w:pStyle w:val="Compact"/>
              <w:jc w:val="left"/>
            </w:pPr>
            <w:r>
              <w:t xml:space="preserve">⚠️ Partial (no occupation mapping)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Accidental TTD</w:t>
            </w:r>
          </w:p>
        </w:tc>
        <w:tc>
          <w:p>
            <w:pPr>
              <w:pStyle w:val="Compact"/>
              <w:jc w:val="left"/>
            </w:pPr>
            <w:r>
              <w:t xml:space="preserve">Separate rate table exists</w:t>
            </w:r>
          </w:p>
        </w:tc>
        <w:tc>
          <w:p>
            <w:pPr>
              <w:pStyle w:val="Compact"/>
              <w:jc w:val="left"/>
            </w:pPr>
            <w:r>
              <w:t xml:space="preserve">❌ Not integrated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Heading3"/>
      </w:pPr>
      <w:bookmarkStart w:id="64" w:name="rating-factors"/>
      <w:r>
        <w:t xml:space="preserve">Rating Factors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at next birthday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salary / income level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Industry / occupation loading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Salary multiples (GLA, PTD, CI)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 assured caps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Waiting / deferred periods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 / credibility rating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Commission, expense, profit loadings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cover limit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Medical history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Occupation sub-class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/ territory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Per-member claims loading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Heading3"/>
      </w:pPr>
      <w:bookmarkStart w:id="65" w:name="quote-calculation-flow"/>
      <w:r>
        <w:t xml:space="preserve">Quote Calculation Flow</w:t>
      </w:r>
      <w:bookmarkEnd w:id="65"/>
    </w:p>
    <w:p>
      <w:pPr>
        <w:pStyle w:val="SourceCode"/>
      </w:pPr>
      <w:r>
        <w:rPr>
          <w:rStyle w:val="VerbatimChar"/>
        </w:rPr>
        <w:t xml:space="preserve">1. CreateQuote</w:t>
      </w:r>
      <w:r>
        <w:br/>
      </w:r>
      <w:r>
        <w:rPr>
          <w:rStyle w:val="VerbatimChar"/>
        </w:rPr>
        <w:t xml:space="preserve">   Input:  scheme name, industry, benefit configuration, member CSV, basis</w:t>
      </w:r>
      <w:r>
        <w:br/>
      </w:r>
      <w:r>
        <w:rPr>
          <w:rStyle w:val="VerbatimChar"/>
        </w:rPr>
        <w:t xml:space="preserve">   Output: GroupPricingQuote, SchemeCategory records</w:t>
      </w:r>
      <w:r>
        <w:br/>
      </w:r>
      <w:r>
        <w:br/>
      </w:r>
      <w:r>
        <w:rPr>
          <w:rStyle w:val="VerbatimChar"/>
        </w:rPr>
        <w:t xml:space="preserve">2. CalculateQuote(quoteId, basis, [credibilityOverride])</w:t>
      </w:r>
      <w:r>
        <w:br/>
      </w:r>
      <w:r>
        <w:rPr>
          <w:rStyle w:val="VerbatimChar"/>
        </w:rPr>
        <w:t xml:space="preserve">   ├── For each SchemeCategory (parallel):</w:t>
      </w:r>
      <w:r>
        <w:br/>
      </w:r>
      <w:r>
        <w:rPr>
          <w:rStyle w:val="VerbatimChar"/>
        </w:rPr>
        <w:t xml:space="preserve">   │   ├── Calculate Free Cover Limit</w:t>
      </w:r>
      <w:r>
        <w:br/>
      </w:r>
      <w:r>
        <w:rPr>
          <w:rStyle w:val="VerbatimChar"/>
        </w:rPr>
        <w:t xml:space="preserve">   │   │   └── percentile(salary distribution) × ScalingFactor × sqrt(n)</w:t>
      </w:r>
      <w:r>
        <w:br/>
      </w:r>
      <w:r>
        <w:rPr>
          <w:rStyle w:val="VerbatimChar"/>
        </w:rPr>
        <w:t xml:space="preserve">   │   ├── For each Member (parallel worker pool):</w:t>
      </w:r>
      <w:r>
        <w:br/>
      </w:r>
      <w:r>
        <w:rPr>
          <w:rStyle w:val="VerbatimChar"/>
        </w:rPr>
        <w:t xml:space="preserve">   │   │   ├── Age at next birthday</w:t>
      </w:r>
      <w:r>
        <w:br/>
      </w:r>
      <w:r>
        <w:rPr>
          <w:rStyle w:val="VerbatimChar"/>
        </w:rPr>
        <w:t xml:space="preserve">   │   │   ├── Income level lookup</w:t>
      </w:r>
      <w:r>
        <w:br/>
      </w:r>
      <w:r>
        <w:rPr>
          <w:rStyle w:val="VerbatimChar"/>
        </w:rPr>
        <w:t xml:space="preserve">   │   │   ├── Per-benefit: BaseRate × IndustryLoading × ExperienceAdj</w:t>
      </w:r>
      <w:r>
        <w:br/>
      </w:r>
      <w:r>
        <w:rPr>
          <w:rStyle w:val="VerbatimChar"/>
        </w:rPr>
        <w:t xml:space="preserve">   │   │   ├── Cap sum assured / income</w:t>
      </w:r>
      <w:r>
        <w:br/>
      </w:r>
      <w:r>
        <w:rPr>
          <w:rStyle w:val="VerbatimChar"/>
        </w:rPr>
        <w:t xml:space="preserve">   │   │   ├── RiskPremium = Rate × CappedSA</w:t>
      </w:r>
      <w:r>
        <w:br/>
      </w:r>
      <w:r>
        <w:rPr>
          <w:rStyle w:val="VerbatimChar"/>
        </w:rPr>
        <w:t xml:space="preserve">   │   │   ├── OfficePremium = RiskPremium / (1 − TotalLoading)</w:t>
      </w:r>
      <w:r>
        <w:br/>
      </w:r>
      <w:r>
        <w:rPr>
          <w:rStyle w:val="VerbatimChar"/>
        </w:rPr>
        <w:t xml:space="preserve">   │   │   └── Reinsurance cession (3-level quota share)</w:t>
      </w:r>
      <w:r>
        <w:br/>
      </w:r>
      <w:r>
        <w:rPr>
          <w:rStyle w:val="VerbatimChar"/>
        </w:rPr>
        <w:t xml:space="preserve">   │   └── Aggregate to MemberRatingResultSummary</w:t>
      </w:r>
      <w:r>
        <w:br/>
      </w:r>
      <w:r>
        <w:rPr>
          <w:rStyle w:val="VerbatimChar"/>
        </w:rPr>
        <w:t xml:space="preserve">   └── Save: MemberRatingResult, MemberPremiumSchedule, Bordereaux, Summary</w:t>
      </w:r>
      <w:r>
        <w:br/>
      </w:r>
      <w:r>
        <w:br/>
      </w:r>
      <w:r>
        <w:rPr>
          <w:rStyle w:val="VerbatimChar"/>
        </w:rPr>
        <w:t xml:space="preserve">3. ApproveQuote        → status: approved</w:t>
      </w:r>
      <w:r>
        <w:br/>
      </w:r>
      <w:r>
        <w:rPr>
          <w:rStyle w:val="VerbatimChar"/>
        </w:rPr>
        <w:t xml:space="preserve">4. AcceptQuote         → copy members to in-force, update scheme status, create exposure records</w:t>
      </w:r>
    </w:p>
    <w:p>
      <w:pPr>
        <w:pStyle w:val="Heading3"/>
      </w:pPr>
      <w:bookmarkStart w:id="66" w:name="experience-rating-formula"/>
      <w:r>
        <w:t xml:space="preserve">Experience Rating Formula</w:t>
      </w:r>
      <w:bookmarkEnd w:id="66"/>
    </w:p>
    <w:p>
      <w:pPr>
        <w:pStyle w:val="SourceCode"/>
      </w:pPr>
      <w:r>
        <w:rPr>
          <w:rStyle w:val="VerbatimChar"/>
        </w:rPr>
        <w:t xml:space="preserve">Credibility     = min( sqrt(WeightedLifeYears / FullCredibilityThreshold), 1.0 )</w:t>
      </w:r>
      <w:r>
        <w:br/>
      </w:r>
      <w:r>
        <w:rPr>
          <w:rStyle w:val="VerbatimChar"/>
        </w:rPr>
        <w:t xml:space="preserve">AdjustedRate    = TheorRate × (1 − Credibility) + Credibility × ExperienceRate</w:t>
      </w:r>
      <w:r>
        <w:br/>
      </w:r>
      <w:r>
        <w:rPr>
          <w:rStyle w:val="VerbatimChar"/>
        </w:rPr>
        <w:t xml:space="preserve">ExperienceRatio = AdjustedRate / TheorRate</w:t>
      </w:r>
    </w:p>
    <w:p>
      <w:pPr>
        <w:pStyle w:val="Heading3"/>
      </w:pPr>
      <w:bookmarkStart w:id="67" w:name="reinsurance-structure"/>
      <w:r>
        <w:t xml:space="preserve">Reinsurance Structure</w:t>
      </w:r>
      <w:bookmarkEnd w:id="67"/>
    </w:p>
    <w:p>
      <w:pPr>
        <w:pStyle w:val="SourceCode"/>
      </w:pPr>
      <w:r>
        <w:rPr>
          <w:rStyle w:val="VerbatimChar"/>
        </w:rPr>
        <w:t xml:space="preserve">3 levels for lump-sum benefits (GLA, PTD, CI, SGLA):</w:t>
      </w:r>
      <w:r>
        <w:br/>
      </w:r>
      <w:r>
        <w:rPr>
          <w:rStyle w:val="VerbatimChar"/>
        </w:rPr>
        <w:t xml:space="preserve">  Level i: [Lowerbound_i, Upperbound_i] → CededProportion_i</w:t>
      </w:r>
      <w:r>
        <w:br/>
      </w:r>
      <w:r>
        <w:br/>
      </w:r>
      <w:r>
        <w:rPr>
          <w:rStyle w:val="VerbatimChar"/>
        </w:rPr>
        <w:t xml:space="preserve">3 levels for income benefits (TTD, PHI):</w:t>
      </w:r>
      <w:r>
        <w:br/>
      </w:r>
      <w:r>
        <w:rPr>
          <w:rStyle w:val="VerbatimChar"/>
        </w:rPr>
        <w:t xml:space="preserve">  Same structure applied to monthly benefit amount</w:t>
      </w:r>
      <w:r>
        <w:br/>
      </w:r>
      <w:r>
        <w:br/>
      </w:r>
      <w:r>
        <w:rPr>
          <w:rStyle w:val="VerbatimChar"/>
        </w:rPr>
        <w:t xml:space="preserve">If IsLumpsumReinsGLADependent:</w:t>
      </w:r>
      <w:r>
        <w:br/>
      </w:r>
      <w:r>
        <w:rPr>
          <w:rStyle w:val="VerbatimChar"/>
        </w:rPr>
        <w:t xml:space="preserve">  Dependent benefits retain proportional to GLA retained/capped SA</w:t>
      </w:r>
      <w:r>
        <w:br/>
      </w:r>
      <w:r>
        <w:br/>
      </w:r>
      <w:r>
        <w:rPr>
          <w:rStyle w:val="VerbatimChar"/>
        </w:rPr>
        <w:t xml:space="preserve">Funeral reinsurance (optional): 5 variants, same 3-level structure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2026-04-17T08:14:20Z</dcterms:created>
  <dcterms:modified xsi:type="dcterms:W3CDTF">2026-04-17T08:14:20Z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