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rFonts w:ascii="Calibri" w:hAnsi="Calibri"/>
          <w:b/>
          <w:color w:val="1E3A5F"/>
          <w:sz w:val="44"/>
          <w:szCs w:val="44"/>
        </w:rPr>
        <w:t xml:space="preserve">Quote Template — Token Reference</w:t>
      </w:r>
    </w:p>
    <w:p>
      <w:pPr>
        <w:spacing w:after="240"/>
        <w:jc w:val="center"/>
      </w:pPr>
      <w:r>
        <w:rPr>
          <w:rFonts w:ascii="Calibri" w:hAnsi="Calibri"/>
          <w:i/>
          <w:color w:val="586069"/>
          <w:sz w:val="22"/>
          <w:szCs w:val="22"/>
        </w:rPr>
        <w:t xml:space="preserve">Every placeholder below will be replaced with quote data at generation time</w:t>
      </w:r>
    </w:p>
    <w:p>
      <w:pPr>
        <w:spacing w:after="120"/>
      </w:pPr>
      <w:r>
        <w:t xml:space="preserve">This document is a starting point. Keep the tokens you need, delete the rest, and restyle freely. Tokens appear in double curly braces. Conditional and iteration blocks use a # to open and a / to close.</w:t>
      </w:r>
    </w:p>
    <w:p>
      <w:pPr>
        <w:pBdr>
          <w:bottom w:val="single" w:sz="8" w:space="2" w:color="1E3A5F"/>
        </w:pBdr>
        <w:spacing w:before="320" w:after="120"/>
      </w:pPr>
      <w:r>
        <w:rPr>
          <w:rFonts w:ascii="Calibri" w:hAnsi="Calibri"/>
          <w:b/>
          <w:color w:val="1E3A5F"/>
          <w:sz w:val="30"/>
          <w:szCs w:val="30"/>
        </w:rPr>
        <w:t xml:space="preserve">How Tokens Work</w:t>
      </w:r>
    </w:p>
    <w:p>
      <w:pPr>
        <w:spacing w:after="120"/>
      </w:pPr>
      <w:r>
        <w:t xml:space="preserve">There are three kinds of tokens:</w:t>
      </w:r>
    </w:p>
    <w:p>
      <w:pPr>
        <w:spacing w:after="80"/>
        <w:ind w:left="360" w:hanging="360"/>
      </w:pPr>
      <w:r>
        <w:t xml:space="preserve">• Simple value — replaced with the corresponding data field. Example: {{scheme_name}}</w:t>
      </w:r>
    </w:p>
    <w:p>
      <w:pPr>
        <w:spacing w:after="80"/>
        <w:ind w:left="360" w:hanging="360"/>
      </w:pPr>
      <w:r>
        <w:t xml:space="preserve">• Conditional block — the content between the open and close tags appears only when the condition is true. Example: {{#has_gla}}…{{/has_gla}}</w:t>
      </w:r>
    </w:p>
    <w:p>
      <w:pPr>
        <w:spacing w:after="80"/>
        <w:ind w:left="360" w:hanging="360"/>
      </w:pPr>
      <w:r>
        <w:t xml:space="preserve">• Iteration block — the content is repeated once per item in a list. Example: {{#categories}}…{{/categories}}</w:t>
      </w:r>
    </w:p>
    <w:p>
      <w:pPr>
        <w:spacing w:after="120"/>
      </w:pPr>
      <w:r>
        <w:t xml:space="preserve">Inside an iteration block, the per-item fields are available without any prefix (e.g. {{name}} refers to the current category's name).</w:t>
      </w:r>
    </w:p>
    <w:p>
      <w:pPr>
        <w:pBdr>
          <w:bottom w:val="single" w:sz="8" w:space="2" w:color="1E3A5F"/>
        </w:pBdr>
        <w:spacing w:before="320" w:after="120"/>
      </w:pPr>
      <w:r>
        <w:rPr>
          <w:rFonts w:ascii="Calibri" w:hAnsi="Calibri"/>
          <w:b/>
          <w:color w:val="1E3A5F"/>
          <w:sz w:val="30"/>
          <w:szCs w:val="30"/>
        </w:rPr>
        <w:t xml:space="preserve">Quote-level Tokens</w:t>
      </w:r>
    </w:p>
    <w:p>
      <w:pPr>
        <w:spacing w:after="120"/>
      </w:pPr>
      <w:r>
        <w:t xml:space="preserve">These tokens resolve to values at the quote level. They can be used anywhere in the document.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Quote Number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{{quote_number}}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Quote Name (alias)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{{quote_name}}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Quote Type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{{quote_type}}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Obligation Type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{{obligation_type}}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Scheme Name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{{scheme_name}}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Creation Date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{{creation_date}}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Commencement Date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{{commencement_date}}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Industry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{{industry}}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Currency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{{currency}}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Free Cover Limit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{{free_cover_limit}}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Normal Retirement Age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{{normal_retirement_age}}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Total Lives Covered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{{total_lives}}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Total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{{total_sum_assured}}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Total Annual Salary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{{total_annual_salary}}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Total Annual Premium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{{total_annual_premium}}</w:t>
            </w:r>
          </w:p>
        </w:tc>
      </w:tr>
    </w:tbl>
    <w:p/>
    <w:p>
      <w:pPr>
        <w:pBdr>
          <w:bottom w:val="single" w:sz="8" w:space="2" w:color="1E3A5F"/>
        </w:pBdr>
        <w:spacing w:before="320" w:after="120"/>
      </w:pPr>
      <w:r>
        <w:rPr>
          <w:rFonts w:ascii="Calibri" w:hAnsi="Calibri"/>
          <w:b/>
          <w:color w:val="1E3A5F"/>
          <w:sz w:val="30"/>
          <w:szCs w:val="30"/>
        </w:rPr>
        <w:t xml:space="preserve">Insurer Tokens</w:t>
      </w:r>
    </w:p>
    <w:p>
      <w:pPr>
        <w:spacing w:after="120"/>
      </w:pPr>
      <w:r>
        <w:t xml:space="preserve">The insurer object carries all the insurer details configured in the system. Access fields with dot notation.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Insurer Name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{{insurer.name}}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Contact Person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{{insurer.contact_person}}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Address Line 1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{{insurer.address_line_1}}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Address Line 2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{{insurer.address_line_2}}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Address Line 3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{{insurer.address_line_3}}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City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{{insurer.city}}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Province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{{insurer.province}}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Post Code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{{insurer.post_code}}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Country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{{insurer.country}}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Telephone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{{insurer.telephone}}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Email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{{insurer.email}}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Introductory Text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{{insurer.introductory_text}}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General Provisions Text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{{insurer.general_provisions_text}}</w:t>
            </w:r>
          </w:p>
        </w:tc>
      </w:tr>
    </w:tbl>
    <w:p/>
    <w:p>
      <w:pPr>
        <w:pBdr>
          <w:bottom w:val="single" w:sz="8" w:space="2" w:color="1E3A5F"/>
        </w:pBdr>
        <w:spacing w:before="320" w:after="120"/>
      </w:pPr>
      <w:r>
        <w:rPr>
          <w:rFonts w:ascii="Calibri" w:hAnsi="Calibri"/>
          <w:b/>
          <w:color w:val="1E3A5F"/>
          <w:sz w:val="30"/>
          <w:szCs w:val="30"/>
        </w:rPr>
        <w:t xml:space="preserve">Top-level Conditional</w:t>
      </w:r>
    </w:p>
    <w:p>
      <w:pPr>
        <w:spacing w:after="120"/>
      </w:pPr>
      <w:r>
        <w:t xml:space="preserve">The has_non_funeral_benefits flag is true when any category has a non-funeral benefit (GLA, SGLA, PTD, CI, PHI, or TTD).</w:t>
      </w:r>
    </w:p>
    <w:p>
      <w:pPr>
        <w:spacing w:after="120"/>
      </w:pPr>
      <w:r>
        <w:t xml:space="preserve">{{#has_non_funeral_benefits}}This sentence appears only when the quote has non-funeral benefits.{{/has_non_funeral_benefits}}</w:t>
      </w:r>
    </w:p>
    <w:p>
      <w:pPr>
        <w:spacing w:after="120"/>
      </w:pPr>
      <w:r>
        <w:t xml:space="preserve">You can use the same block to hide content in the opposite case, by placing the text outside the block.</w:t>
      </w:r>
    </w:p>
    <w:p>
      <w:pPr>
        <w:pBdr>
          <w:bottom w:val="single" w:sz="8" w:space="2" w:color="1E3A5F"/>
        </w:pBdr>
        <w:spacing w:before="320" w:after="120"/>
      </w:pPr>
      <w:r>
        <w:rPr>
          <w:rFonts w:ascii="Calibri" w:hAnsi="Calibri"/>
          <w:b/>
          <w:color w:val="1E3A5F"/>
          <w:sz w:val="30"/>
          <w:szCs w:val="30"/>
        </w:rPr>
        <w:t xml:space="preserve">Categories — Iteration and Per-Category Tokens</w:t>
      </w:r>
    </w:p>
    <w:p>
      <w:pPr>
        <w:spacing w:after="120"/>
      </w:pPr>
      <w:r>
        <w:t xml:space="preserve">The categories list contains one entry per scheme category in the quote. Wrap content you want repeated inside {{#categories}}…{{/categories}}. The fields below are available for each category.</w:t>
      </w:r>
    </w:p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Category-level tokens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Category Name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{{name}}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{{region}}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Member Count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{{member_count}}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Free Cover Limit (category override)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{{free_cover_limit}}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Total Annual Salary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{{total_salary}}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Total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{{total_sum_assured}}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Annual Premium (excl. funeral)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{{annual_premium}}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Premium as % of Salary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{{percent_salary}}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Retirement Premium Waiver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{{retirement_premium_waiver}}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Medical Aid Premium Waiver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{{medical_aid_premium_waiver}}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Category-level flags (true/false)</w:t>
      </w:r>
    </w:p>
    <w:p>
      <w:pPr>
        <w:spacing w:after="120"/>
      </w:pPr>
      <w:r>
        <w:t xml:space="preserve">Use these as conditional blocks to include content only when the category has that benefit.</w:t>
      </w:r>
    </w:p>
    <w:p>
      <w:pPr>
        <w:spacing w:after="80"/>
        <w:ind w:left="360" w:hanging="360"/>
      </w:pPr>
      <w:r>
        <w:t xml:space="preserve">• {{#has_non_funeral_benefits}}…{{/has_non_funeral_benefits}}</w:t>
      </w:r>
    </w:p>
    <w:p>
      <w:pPr>
        <w:spacing w:after="80"/>
        <w:ind w:left="360" w:hanging="360"/>
      </w:pPr>
      <w:r>
        <w:t xml:space="preserve">• {{#has_gla}}…{{/has_gla}}, {{#has_sgla}}…{{/has_sgla}}, {{#has_ptd}}…{{/has_ptd}}</w:t>
      </w:r>
    </w:p>
    <w:p>
      <w:pPr>
        <w:spacing w:after="80"/>
        <w:ind w:left="360" w:hanging="360"/>
      </w:pPr>
      <w:r>
        <w:t xml:space="preserve">• {{#has_ci}}…{{/has_ci}}, {{#has_phi}}…{{/has_phi}}, {{#has_ttd}}…{{/has_ttd}}, {{#has_funeral}}…{{/has_funeral}}</w:t>
      </w:r>
    </w:p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Example: one paragraph per category</w:t>
      </w:r>
    </w:p>
    <w:p>
      <w:pPr>
        <w:spacing w:after="120"/>
      </w:pPr>
      <w:r>
        <w:t xml:space="preserve">{{#categories}}— {{name}}: {{member_count}} lives · annual premium {{annual_premium}} · {{percent_salary}} of salary{{/categories}}</w:t>
      </w:r>
    </w:p>
    <w:p>
      <w:pPr>
        <w:pBdr>
          <w:bottom w:val="single" w:sz="8" w:space="2" w:color="1E3A5F"/>
        </w:pBdr>
        <w:spacing w:before="320" w:after="120"/>
      </w:pPr>
      <w:r>
        <w:rPr>
          <w:rFonts w:ascii="Calibri" w:hAnsi="Calibri"/>
          <w:b/>
          <w:color w:val="1E3A5F"/>
          <w:sz w:val="30"/>
          <w:szCs w:val="30"/>
        </w:rPr>
        <w:t xml:space="preserve">Benefit Tokens — Used Inside the Categories Block</w:t>
      </w:r>
    </w:p>
    <w:p>
      <w:pPr>
        <w:spacing w:after="120"/>
      </w:pPr>
      <w:r>
        <w:t xml:space="preserve">Each category exposes an object per benefit. These are populated only when the category has the corresponding benefit. Combine with the conditional flags above to show a block only when relevant.</w:t>
      </w:r>
    </w:p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Group Life Assurance (GLA)</w:t>
      </w:r>
    </w:p>
    <w:tbl>
      <w:tblPr>
        <w:tblW w:w="9000" w:type="dxa"/>
        <w:tblBorders>
          <w:top w:val="single" w:sz="4" w:space="0" w:color="D1E4F0"/>
          <w:left w:val="single" w:sz="4" w:space="0" w:color="D1E4F0"/>
          <w:bottom w:val="single" w:sz="4" w:space="0" w:color="D1E4F0"/>
          <w:right w:val="single" w:sz="4" w:space="0" w:color="D1E4F0"/>
          <w:insideH w:val="single" w:sz="4" w:space="0" w:color="D1E4F0"/>
          <w:insideV w:val="single" w:sz="4" w:space="0" w:color="D1E4F0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Title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{{gla.title}}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Salary Multiple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{{gla.salary_multiple}}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Waiting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{{gla.waiting_period}}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Structure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{{gla.benefit_structure}}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Type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{{gla.benefit_type}}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Terminal Illness Benefit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{{gla.terminal_illness_benefit}}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Educator Benefit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{{gla.educator_benefit}}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Total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{{gla.total_sum_assured}}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Annual Premium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{{gla.annual_premium}}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% of Salary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{{gla.percent_salary}}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Spouse Group Life (SGLA)</w:t>
      </w:r>
    </w:p>
    <w:tbl>
      <w:tblPr>
        <w:tblW w:w="9000" w:type="dxa"/>
        <w:tblBorders>
          <w:top w:val="single" w:sz="4" w:space="0" w:color="D1E4F0"/>
          <w:left w:val="single" w:sz="4" w:space="0" w:color="D1E4F0"/>
          <w:bottom w:val="single" w:sz="4" w:space="0" w:color="D1E4F0"/>
          <w:right w:val="single" w:sz="4" w:space="0" w:color="D1E4F0"/>
          <w:insideH w:val="single" w:sz="4" w:space="0" w:color="D1E4F0"/>
          <w:insideV w:val="single" w:sz="4" w:space="0" w:color="D1E4F0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Title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{{sgla.title}}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Salary Multiple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{{sgla.salary_multiple}}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Waiting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{{sgla.waiting_period}}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Structure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{{sgla.benefit_structure}}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Maximum Benefit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{{sgla.max_benefit}}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Total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{{sgla.total_sum_assured}}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Annual Premium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{{sgla.annual_premium}}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% of Salary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{{sgla.percent_salary}}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Permanent Total Disability (PTD)</w:t>
      </w:r>
    </w:p>
    <w:tbl>
      <w:tblPr>
        <w:tblW w:w="9000" w:type="dxa"/>
        <w:tblBorders>
          <w:top w:val="single" w:sz="4" w:space="0" w:color="D1E4F0"/>
          <w:left w:val="single" w:sz="4" w:space="0" w:color="D1E4F0"/>
          <w:bottom w:val="single" w:sz="4" w:space="0" w:color="D1E4F0"/>
          <w:right w:val="single" w:sz="4" w:space="0" w:color="D1E4F0"/>
          <w:insideH w:val="single" w:sz="4" w:space="0" w:color="D1E4F0"/>
          <w:insideV w:val="single" w:sz="4" w:space="0" w:color="D1E4F0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Title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{{ptd.title}}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Salary Multiple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{{ptd.salary_multiple}}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Waiting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{{ptd.waiting_period}}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Deferred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{{ptd.deferred_period}}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Type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{{ptd.benefit_type}}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Disability Definition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{{ptd.disability_definition}}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Risk Type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{{ptd.risk_type}}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Educator Benefit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{{ptd.educator_benefit}}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Total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{{ptd.total_sum_assured}}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Annual Premium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{{ptd.annual_premium}}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% of Salary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{{ptd.percent_salary}}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Critical Illness (CI)</w:t>
      </w:r>
    </w:p>
    <w:tbl>
      <w:tblPr>
        <w:tblW w:w="9000" w:type="dxa"/>
        <w:tblBorders>
          <w:top w:val="single" w:sz="4" w:space="0" w:color="D1E4F0"/>
          <w:left w:val="single" w:sz="4" w:space="0" w:color="D1E4F0"/>
          <w:bottom w:val="single" w:sz="4" w:space="0" w:color="D1E4F0"/>
          <w:right w:val="single" w:sz="4" w:space="0" w:color="D1E4F0"/>
          <w:insideH w:val="single" w:sz="4" w:space="0" w:color="D1E4F0"/>
          <w:insideV w:val="single" w:sz="4" w:space="0" w:color="D1E4F0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Title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{{ci.title}}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Salary Multiple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{{ci.salary_multiple}}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Waiting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{{ci.waiting_period}}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Deferred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{{ci.deferred_period}}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Structure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{{ci.benefit_structure}}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Definition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{{ci.benefit_definition}}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Maximum Benefit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{{ci.max_benefit}}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Total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{{ci.total_sum_assured}}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Annual Premium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{{ci.annual_premium}}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% of Salary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{{ci.percent_salary}}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Permanent Health Insurance (PHI)</w:t>
      </w:r>
    </w:p>
    <w:tbl>
      <w:tblPr>
        <w:tblW w:w="9000" w:type="dxa"/>
        <w:tblBorders>
          <w:top w:val="single" w:sz="4" w:space="0" w:color="D1E4F0"/>
          <w:left w:val="single" w:sz="4" w:space="0" w:color="D1E4F0"/>
          <w:bottom w:val="single" w:sz="4" w:space="0" w:color="D1E4F0"/>
          <w:right w:val="single" w:sz="4" w:space="0" w:color="D1E4F0"/>
          <w:insideH w:val="single" w:sz="4" w:space="0" w:color="D1E4F0"/>
          <w:insideV w:val="single" w:sz="4" w:space="0" w:color="D1E4F0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Title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{{phi.title}}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Income Replacement %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{{phi.income_replacement_percentage}}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Waiting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{{phi.waiting_period}}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Deferred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{{phi.deferred_period}}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Disability Definition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{{phi.disability_definition}}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Risk Type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{{phi.risk_type}}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Premium Waiver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{{phi.premium_waiver}}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Medical Aid Premium Waiver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{{phi.medical_aid_premium_waiver}}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Escalation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{{phi.benefit_escalation}}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Total Covered Income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{{phi.total_sum_assured}}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Annual Premium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{{phi.annual_premium}}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% of Salary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{{phi.percent_salary}}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Temporary Total Disability (TTD)</w:t>
      </w:r>
    </w:p>
    <w:tbl>
      <w:tblPr>
        <w:tblW w:w="9000" w:type="dxa"/>
        <w:tblBorders>
          <w:top w:val="single" w:sz="4" w:space="0" w:color="D1E4F0"/>
          <w:left w:val="single" w:sz="4" w:space="0" w:color="D1E4F0"/>
          <w:bottom w:val="single" w:sz="4" w:space="0" w:color="D1E4F0"/>
          <w:right w:val="single" w:sz="4" w:space="0" w:color="D1E4F0"/>
          <w:insideH w:val="single" w:sz="4" w:space="0" w:color="D1E4F0"/>
          <w:insideV w:val="single" w:sz="4" w:space="0" w:color="D1E4F0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Title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{{ttd.title}}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Income Replacement %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{{ttd.income_replacement_percentage}}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Waiting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{{ttd.waiting_period}}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Deferred Period (months)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{{ttd.deferred_period}}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Disability Definition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{{ttd.disability_definition}}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Risk Type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{{ttd.risk_type}}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Total Covered Income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{{ttd.total_sum_assured}}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Annual Premium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{{ttd.annual_premium}}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% of Salary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{{ttd.percent_salary}}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C3E50"/>
          <w:sz w:val="24"/>
          <w:szCs w:val="24"/>
        </w:rPr>
        <w:t xml:space="preserve">Group Funeral</w:t>
      </w:r>
    </w:p>
    <w:tbl>
      <w:tblPr>
        <w:tblW w:w="9000" w:type="dxa"/>
        <w:tblBorders>
          <w:top w:val="single" w:sz="4" w:space="0" w:color="D1E4F0"/>
          <w:left w:val="single" w:sz="4" w:space="0" w:color="D1E4F0"/>
          <w:bottom w:val="single" w:sz="4" w:space="0" w:color="D1E4F0"/>
          <w:right w:val="single" w:sz="4" w:space="0" w:color="D1E4F0"/>
          <w:insideH w:val="single" w:sz="4" w:space="0" w:color="D1E4F0"/>
          <w:insideV w:val="single" w:sz="4" w:space="0" w:color="D1E4F0"/>
        </w:tblBorders>
      </w:tblPr>
      <w:tblGrid>
        <w:gridCol w:w="3600"/>
        <w:gridCol w:w="5400"/>
      </w:tblGrid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Benefit Title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{{funeral.title}}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Monthly Premium per Member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{{funeral.monthly_premium_per_member}}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Annual Premium per Member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{{funeral.annual_premium_per_member}}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Total Annual Premium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{{funeral.total_annual_premium}}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Main Member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{{funeral.main_member_sum_assured}}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Spouse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{{funeral.spouse_sum_assured}}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Child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{{funeral.child_sum_assured}}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Max Children Covered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{{funeral.max_children}}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Parent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{{funeral.parent_sum_assured}}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Dependant Sum Assured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{{funeral.dependant_sum_assured}}</w:t>
            </w:r>
          </w:p>
        </w:tc>
      </w:tr>
      <w:t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8FF"/>
          </w:tcPr>
          <w:p>
            <w:r>
              <w:rPr>
                <w:b/>
              </w:rPr>
              <w:t xml:space="preserve">Max Dependants Covered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nsolas" w:hAnsi="Consolas"/>
                <w:color w:val="1E3A5F"/>
              </w:rPr>
              <w:t xml:space="preserve">{{funeral.max_dependants}}</w:t>
            </w:r>
          </w:p>
        </w:tc>
      </w:tr>
    </w:tbl>
    <w:p/>
    <w:p>
      <w:pPr>
        <w:pBdr>
          <w:bottom w:val="single" w:sz="8" w:space="2" w:color="1E3A5F"/>
        </w:pBdr>
        <w:spacing w:before="320" w:after="120"/>
      </w:pPr>
      <w:r>
        <w:rPr>
          <w:rFonts w:ascii="Calibri" w:hAnsi="Calibri"/>
          <w:b/>
          <w:color w:val="1E3A5F"/>
          <w:sz w:val="30"/>
          <w:szCs w:val="30"/>
        </w:rPr>
        <w:t xml:space="preserve">Worked Example — Combining Everything</w:t>
      </w:r>
    </w:p>
    <w:p>
      <w:pPr>
        <w:spacing w:after="120"/>
      </w:pPr>
      <w:r>
        <w:t xml:space="preserve">Here is a realistic block that loops over categories and shows per-benefit sections only where relevant:</w:t>
      </w:r>
    </w:p>
    <w:p>
      <w:pPr>
        <w:spacing w:after="120"/>
      </w:pPr>
      <w:r>
        <w:t xml:space="preserve">For the scheme {{scheme_name}} (quote {{quote_number}}), we cover {{total_lives}} lives with a total annual premium of {{total_annual_premium}}.</w:t>
      </w:r>
    </w:p>
    <w:p>
      <w:pPr>
        <w:spacing w:after="120"/>
      </w:pPr>
      <w:r>
        <w:t xml:space="preserve">{{#categories}}</w:t>
      </w:r>
    </w:p>
    <w:p>
      <w:pPr>
        <w:spacing w:after="120"/>
      </w:pPr>
      <w:r>
        <w:t xml:space="preserve">Category: {{name}} — {{member_count}} members, annual premium {{annual_premium}}.</w:t>
      </w:r>
    </w:p>
    <w:p>
      <w:pPr>
        <w:spacing w:after="120"/>
      </w:pPr>
      <w:r>
        <w:t xml:space="preserve">{{#has_gla}}• Group Life sum assured: {{gla.total_sum_assured}} · premium {{gla.annual_premium}}{{/has_gla}}</w:t>
      </w:r>
    </w:p>
    <w:p>
      <w:pPr>
        <w:spacing w:after="120"/>
      </w:pPr>
      <w:r>
        <w:t xml:space="preserve">{{#has_funeral}}• Funeral cover: {{funeral.total_annual_premium}} annually across the category{{/has_funeral}}</w:t>
      </w:r>
    </w:p>
    <w:p>
      <w:pPr>
        <w:spacing w:after="120"/>
      </w:pPr>
      <w:r>
        <w:t xml:space="preserve">{{/categories}}</w:t>
      </w:r>
    </w:p>
    <w:p>
      <w:pPr>
        <w:spacing w:after="120"/>
      </w:pPr>
      <w:r>
        <w:t xml:space="preserve">{{#has_non_funeral_benefits}}Non-funeral benefits apply to this quote as detailed above.{{/has_non_funeral_benefits}}</w:t>
      </w:r>
    </w:p>
    <w:p>
      <w:pPr>
        <w:pBdr>
          <w:bottom w:val="single" w:sz="8" w:space="2" w:color="1E3A5F"/>
        </w:pBdr>
        <w:spacing w:before="320" w:after="120"/>
      </w:pPr>
      <w:r>
        <w:rPr>
          <w:rFonts w:ascii="Calibri" w:hAnsi="Calibri"/>
          <w:b/>
          <w:color w:val="1E3A5F"/>
          <w:sz w:val="30"/>
          <w:szCs w:val="30"/>
        </w:rPr>
        <w:t xml:space="preserve">Tips for Template Authors</w:t>
      </w:r>
    </w:p>
    <w:p>
      <w:pPr>
        <w:spacing w:after="80"/>
        <w:ind w:left="360" w:hanging="360"/>
      </w:pPr>
      <w:r>
        <w:t xml:space="preserve">• Edit this document in Word as you would any .docx — apply styles, change fonts, add your logo.</w:t>
      </w:r>
    </w:p>
    <w:p>
      <w:pPr>
        <w:spacing w:after="80"/>
        <w:ind w:left="360" w:hanging="360"/>
      </w:pPr>
      <w:r>
        <w:t xml:space="preserve">• Keep the curly-brace tokens intact. If a token breaks across two words (e.g. from autocorrect), the system will automatically rejoin it at render time.</w:t>
      </w:r>
    </w:p>
    <w:p>
      <w:pPr>
        <w:spacing w:after="80"/>
        <w:ind w:left="360" w:hanging="360"/>
      </w:pPr>
      <w:r>
        <w:t xml:space="preserve">• To test, upload your template from the insurer settings screen and generate a quote document — you'll see the replacements immediately.</w:t>
      </w:r>
    </w:p>
    <w:p>
      <w:pPr>
        <w:spacing w:after="80"/>
        <w:ind w:left="360" w:hanging="360"/>
      </w:pPr>
      <w:r>
        <w:t xml:space="preserve">• Missing tokens resolve to empty strings, so a template that references a token not populated for a given quote simply shows nothing rather than breaking.</w:t>
      </w:r>
    </w:p>
    <w:sectPr>
      <w:pgSz w:w="11906" w:h="16838"/>
      <w:pgMar w:top="1134" w:right="1134" w:bottom="1134" w:left="1134" w:header="720" w:footer="720" w:gutter="0"/>
      <w:cols w:num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