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Unused fields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MemberRatingResultSummary</w:t>
      </w:r>
      <w:r>
        <w:rPr>
          <w:rFonts w:ascii="Calibri" w:cs="Calibri" w:eastAsia="Calibri" w:hAnsi="Calibri"/>
          <w:sz w:val="22"/>
          <w:szCs w:val="22"/>
        </w:rPr>
        <w:t xml:space="preserve"> — deletion candidates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struct lives at </w:t>
      </w:r>
      <w:hyperlink w:history="1" r:id="rIdgrs8sc3ou1sfn5olfpnvi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api/models/group_pricing.go:1288-1826</w:t>
        </w:r>
      </w:hyperlink>
      <w:r>
        <w:rPr>
          <w:rFonts w:ascii="Calibri" w:cs="Calibri" w:eastAsia="Calibri" w:hAnsi="Calibri"/>
          <w:sz w:val="22"/>
          <w:szCs w:val="22"/>
        </w:rPr>
        <w:t xml:space="preserve"> and is the per-(quote × scheme × category) summary row that aggregates member-level risk pricing. It currently has ~270 fields and is being actively trimmed (recent migrations: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drop_unpersisted_premium_aggregates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add_theoretical_commission_to_summary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add_admin_other_loading_to_summary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asked which fields are not consumed by any downstream calculation, frontend render, DOCX template, or export so you can decide what to delete.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 verified each candidate by: 1. Reading the struct definition (every field). 2. Grep'ing the Go field name across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api/</w:t>
      </w:r>
      <w:r>
        <w:rPr>
          <w:rFonts w:ascii="Calibri" w:cs="Calibri" w:eastAsia="Calibri" w:hAnsi="Calibri"/>
          <w:sz w:val="22"/>
          <w:szCs w:val="22"/>
        </w:rPr>
        <w:t xml:space="preserve">. 3. Grep'ing the JSON snake_case tag across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app/src/renderer/</w:t>
      </w:r>
      <w:r>
        <w:rPr>
          <w:rFonts w:ascii="Calibri" w:cs="Calibri" w:eastAsia="Calibri" w:hAnsi="Calibri"/>
          <w:sz w:val="22"/>
          <w:szCs w:val="22"/>
        </w:rPr>
        <w:t xml:space="preserve"> (Vue + TS). 4. Confirming it is not read by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api/services/quote_template/schema.go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api/services/quote_docx/</w:t>
      </w:r>
      <w:r>
        <w:rPr>
          <w:rFonts w:ascii="Calibri" w:cs="Calibri" w:eastAsia="Calibri" w:hAnsi="Calibri"/>
          <w:sz w:val="22"/>
          <w:szCs w:val="22"/>
        </w:rPr>
        <w:t xml:space="preserve">, 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api/services/group_pricing.go</w:t>
      </w:r>
      <w:r>
        <w:rPr>
          <w:rFonts w:ascii="Calibri" w:cs="Calibri" w:eastAsia="Calibri" w:hAnsi="Calibri"/>
          <w:sz w:val="22"/>
          <w:szCs w:val="22"/>
        </w:rPr>
        <w:t xml:space="preserve"> outside its own assignment line. 5. Ignoring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services_group_pricing.txt</w:t>
      </w:r>
      <w:r>
        <w:rPr>
          <w:rFonts w:ascii="Calibri" w:cs="Calibri" w:eastAsia="Calibri" w:hAnsi="Calibri"/>
          <w:sz w:val="22"/>
          <w:szCs w:val="22"/>
        </w:rPr>
        <w:t xml:space="preserve"> (a dump file, not compiled),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app.log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QuoteOutput.backup</w:t>
      </w:r>
      <w:r>
        <w:rPr>
          <w:rFonts w:ascii="Calibri" w:cs="Calibri" w:eastAsia="Calibri" w:hAnsi="Calibri"/>
          <w:sz w:val="22"/>
          <w:szCs w:val="22"/>
        </w:rPr>
        <w:t xml:space="preserve"> (replaced backup file).</w:t>
      </w:r>
    </w:p>
    <w:p>
      <w:pPr>
        <w:pBdr>
          <w:left w:val="single" w:color="AAAAAA" w:sz="12" w:space="8"/>
        </w:pBdr>
        <w:spacing w:after="120" w:before="12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caveat the first explore pass got wrong.</w:t>
      </w:r>
      <w:r>
        <w:rPr>
          <w:rFonts w:ascii="Calibri" w:cs="Calibri" w:eastAsia="Calibri" w:hAnsi="Calibri"/>
          <w:sz w:val="22"/>
          <w:szCs w:val="22"/>
        </w:rPr>
        <w:t xml:space="preserve"> Many "non-Exp" fields (e.g.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TotalGlaRiskRate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GlaRiskRatePer1000SA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MinGlaSumAssured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AverageGlaCappedSumAssured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TotalGlaAnnualCommissionAmount</w:t>
      </w:r>
      <w:r>
        <w:rPr>
          <w:rFonts w:ascii="Calibri" w:cs="Calibri" w:eastAsia="Calibri" w:hAnsi="Calibri"/>
          <w:sz w:val="22"/>
          <w:szCs w:val="22"/>
        </w:rPr>
        <w:t xml:space="preserve">) ARE consumed — by </w:t>
      </w:r>
      <w:hyperlink w:history="1" r:id="rId_ll2jy62cpu5bqwofri0o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app/src/renderer/screens/group_pricing/OutputSummary.vue</w:t>
        </w:r>
      </w:hyperlink>
      <w:r>
        <w:rPr>
          <w:rFonts w:ascii="Calibri" w:cs="Calibri" w:eastAsia="Calibri" w:hAnsi="Calibri"/>
          <w:sz w:val="22"/>
          <w:szCs w:val="22"/>
        </w:rPr>
        <w:t xml:space="preserve">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Theoretical</w:t>
      </w:r>
      <w:r>
        <w:rPr>
          <w:rFonts w:ascii="Calibri" w:cs="Calibri" w:eastAsia="Calibri" w:hAnsi="Calibri"/>
          <w:sz w:val="22"/>
          <w:szCs w:val="22"/>
        </w:rPr>
        <w:t xml:space="preserve"> column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th(...)</w:t>
      </w:r>
      <w:r>
        <w:rPr>
          <w:rFonts w:ascii="Calibri" w:cs="Calibri" w:eastAsia="Calibri" w:hAnsi="Calibri"/>
          <w:sz w:val="22"/>
          <w:szCs w:val="22"/>
        </w:rPr>
        <w:t xml:space="preserve">) paired against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  <w:r>
        <w:rPr>
          <w:rFonts w:ascii="Calibri" w:cs="Calibri" w:eastAsia="Calibri" w:hAnsi="Calibri"/>
          <w:sz w:val="22"/>
          <w:szCs w:val="22"/>
        </w:rPr>
        <w:t xml:space="preserve"> column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ex(...)</w:t>
      </w:r>
      <w:r>
        <w:rPr>
          <w:rFonts w:ascii="Calibri" w:cs="Calibri" w:eastAsia="Calibri" w:hAnsi="Calibri"/>
          <w:sz w:val="22"/>
          <w:szCs w:val="22"/>
        </w:rPr>
        <w:t xml:space="preserve">). They are NOT deletion candidates. The list below excludes them.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Tier 1 — Safe to delete (truly unused: no writes AND no reads)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fields are declared in the struct but never assigned anywhere in the codebase and never read anywhere.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TotalPhiContributionWaiver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wrlqqlj-scedycvtnwh9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api/models/group_pricing.go:1420</w:t>
              </w:r>
            </w:hyperlink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declared only; no write, no read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TotalPhiMedicalAidWaiver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-jhjcjfor_nlr_bhufxj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api/models/group_pricing.go:1421</w:t>
              </w:r>
            </w:hyperlink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declared only; no write, no read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TotalPhiMonthlyBenefit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lw5ttwhgtvw-7iniqhlx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api/models/group_pricing.go:1422</w:t>
              </w:r>
            </w:hyperlink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declared only; no write, no read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AnnualPtdExperienceWeightedRate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jitkwn8n1r-hx-xppzm3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api/models/group_pricing.go:1621</w:t>
              </w:r>
            </w:hyperlink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declared only; no write, no read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AnnualCiExperienceWeightedRate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fzugj-g89mfr1ksevql0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api/models/group_pricing.go:1622</w:t>
              </w:r>
            </w:hyperlink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declared only; no write, no read</w:t>
            </w:r>
          </w:p>
        </w:tc>
      </w:tr>
    </w:tbl>
    <w:p>
      <w:pPr>
        <w:spacing w:after="80"/>
      </w:pP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Tier 2 — Likely safe to delete (written but never read downstream)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Written by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api/services/group_pricing.go</w:t>
      </w:r>
      <w:r>
        <w:rPr>
          <w:rFonts w:ascii="Calibri" w:cs="Calibri" w:eastAsia="Calibri" w:hAnsi="Calibri"/>
          <w:sz w:val="22"/>
          <w:szCs w:val="22"/>
        </w:rPr>
        <w:t xml:space="preserve"> but no reader anywhere in production code paths (no quote DOCX, no schema.go, no Vue, no other Go service).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site</w:t>
            </w:r>
          </w:p>
        </w:tc>
        <w:tc>
          <w:tcPr>
            <w:tcW w:type="dxa" w:w="234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AnnualGlaExperienceWeightedRate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k4tbkslmdynhjfwg1bxf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api/services/group_pricing.go:2075</w:t>
              </w:r>
            </w:hyperlink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written; no reader anywhere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ExceedsFreeCoverLimitIndicator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4ugqtafzb9tajhdg6ncy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api/services/group_pricing.go:1765</w:t>
              </w:r>
            </w:hyperlink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written; only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QuoteOutput.backup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(dead file) referenced it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ExceedsNormalRetirementAgeIndicator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2pbkohfgxn8tlxoy9g_v">
              <w:r>
                <w:rPr>
                  <w:rStyle w:val="Hyperlink"/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api/services/group_pricing.go:1766</w:t>
              </w:r>
            </w:hyperlink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written; only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QuoteOutput.backup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referenced it</w:t>
            </w:r>
          </w:p>
        </w:tc>
      </w:tr>
    </w:tbl>
    <w:p>
      <w:pPr>
        <w:spacing w:after="80"/>
      </w:pP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Tier 3 — Conversion / continuity slice "non-ExpAdj" trio (write-only, derived but unread)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conversion/continuity slices live at </w:t>
      </w:r>
      <w:hyperlink w:history="1" r:id="rIdhqndkpgfu7qm2rolvrvox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api/models/group_pricing.go:1485-1602</w:t>
        </w:r>
      </w:hyperlink>
      <w:r>
        <w:rPr>
          <w:rFonts w:ascii="Calibri" w:cs="Calibri" w:eastAsia="Calibri" w:hAnsi="Calibri"/>
          <w:sz w:val="22"/>
          <w:szCs w:val="22"/>
        </w:rPr>
        <w:t xml:space="preserve">. For each slice (13 of them), there are 6 fields: a Total + ExpAdj-Total pair, a Proportion + ExpAdj-Proportion pair, and a RatePer1000SA + Exp-RatePer1000SA pair.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ExpAdj / Exp variants ARE used</w:t>
      </w:r>
      <w:r>
        <w:rPr>
          <w:rFonts w:ascii="Calibri" w:cs="Calibri" w:eastAsia="Calibri" w:hAnsi="Calibri"/>
          <w:sz w:val="22"/>
          <w:szCs w:val="22"/>
        </w:rPr>
        <w:t xml:space="preserve"> by </w:t>
      </w:r>
      <w:hyperlink w:history="1" r:id="rId2bgck8sxdubfqfmhumdhh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api/services/quote_template/schema.go:511-555</w:t>
        </w:r>
      </w:hyperlink>
      <w:r>
        <w:rPr>
          <w:rFonts w:ascii="Calibri" w:cs="Calibri" w:eastAsia="Calibri" w:hAnsi="Calibri"/>
          <w:sz w:val="22"/>
          <w:szCs w:val="22"/>
        </w:rPr>
        <w:t xml:space="preserve"> for DOCX generation.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non-ExpAdj / non-Exp variants are NOT</w:t>
      </w:r>
      <w:r>
        <w:rPr>
          <w:rFonts w:ascii="Calibri" w:cs="Calibri" w:eastAsia="Calibri" w:hAnsi="Calibri"/>
          <w:sz w:val="22"/>
          <w:szCs w:val="22"/>
        </w:rPr>
        <w:t xml:space="preserve"> read by any Vue file or template. They are only used internally inside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group_pricing.go</w:t>
      </w:r>
      <w:r>
        <w:rPr>
          <w:rFonts w:ascii="Calibri" w:cs="Calibri" w:eastAsia="Calibri" w:hAnsi="Calibri"/>
          <w:sz w:val="22"/>
          <w:szCs w:val="22"/>
        </w:rPr>
        <w:t xml:space="preserve"> to compute their corresponding proportion / per-1000 values, which are themselves unread. So the whole non-Exp branch can be removed together.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full list (52 fields, 26 pairs across 13 slices):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Slice</w:t>
            </w:r>
          </w:p>
        </w:tc>
        <w:tc>
          <w:tcPr>
            <w:tcW w:type="dxa" w:w="468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Non-Exp fields to remove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TotalGlaConversionOnWithdrawalAnnualRiskPremium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ProportionGlaConversionOnWithdrawalRiskPremiumSalary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GlaConversionOnWithdrawalRiskRatePer1000SA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GlaConversionOnRetirement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TotalGlaConversionOnRetirementAnnualRiskPremium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ProportionGlaConversionOnRetirementRiskPremiumSalary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GlaConversionOnRetirementRiskRatePer1000SA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GlaContinuityDuringDisability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TotalGlaContinuityDuringDisabilityAnnualRiskPremium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ProportionGlaContinuityDuringDisabilityRiskPremiumSalary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GlaContinuityDuringDisabilityRiskRatePer1000SA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GlaEducatorConversionOnWithdrawal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TotalGlaEducatorConversionOnWithdrawalAnnualRiskPremium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ProportionGlaEducatorConversionOnWithdrawalRiskPremiumSalary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GlaEducatorConversionOnWithdrawalRiskRatePer1000SA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GlaEducatorConversionOnRetirement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TotalGlaEducatorConversionOnRetirementAnnualRiskPremium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ProportionGlaEducatorConversionOnRetirementRiskPremiumSalary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GlaEducatorConversionOnRetirementRiskRatePer1000SA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GlaEducatorContinuityDuringDisability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TotalGlaEducatorContinuityDuringDisabilityAnnualRiskPremium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ProportionGlaEducatorContinuityDuringDisabilityRiskPremiumSalary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GlaEducatorContinuityDuringDisabilityRiskRatePer1000SA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PtdConversionOnWithdrawal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TotalPtdConversionOnWithdrawalAnnualRiskPremium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ProportionPtdConversionOnWithdrawalRiskPremiumSalary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PtdConversionOnWithdrawalRiskRatePer1000SA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PtdEducatorConversionOnWithdrawal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TotalPtdEducatorConversionOnWithdrawalAnnualRiskPremium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ProportionPtdEducatorConversionOnWithdrawalRiskPremiumSalary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PtdEducatorConversionOnWithdrawalRiskRatePer1000SA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PtdEducatorConversionOnRetirement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TotalPtdEducatorConversionOnRetirementAnnualRiskPremium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ProportionPtdEducatorConversionOnRetirementRiskPremiumSalary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PtdEducatorConversionOnRetirementRiskRatePer1000SA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PhiConversionOnWithdrawal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TotalPhiConversionOnWithdrawalAnnualRiskPremium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ProportionPhiConversionOnWithdrawalRiskPremiumSalary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PhiConversionOnWithdrawalRiskRatePer1000SA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TtdConversionOnWithdrawal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TotalTtdConversionOnWithdrawalAnnualRiskPremium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ProportionTtdConversionOnWithdrawalRiskPremiumSalary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TtdConversionOnWithdrawalRiskRatePer1000SA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CiConversionOnWithdrawal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TotalCiConversionOnWithdrawalAnnualRiskPremium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ProportionCiConversionOnWithdrawalRiskPremiumSalary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CiConversionOnWithdrawalRiskRatePer1000SA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SglaConversionOnWithdrawal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TotalSglaConversionOnWithdrawalAnnualRiskPremium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ProportionSglaConversionOnWithdrawalRiskPremiumSalary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SglaConversionOnWithdrawalRiskRatePer1000SA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FunConversionOnWithdrawal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TotalFunConversionOnWithdrawalAnnualRiskPremium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ProportionFunConversionOnWithdrawalRiskPremiumSalary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FunConversionOnWithdrawalRiskRatePer1000SA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39 fields</w:t>
      </w:r>
      <w:r>
        <w:rPr>
          <w:rFonts w:ascii="Calibri" w:cs="Calibri" w:eastAsia="Calibri" w:hAnsi="Calibri"/>
          <w:sz w:val="22"/>
          <w:szCs w:val="22"/>
        </w:rPr>
        <w:t xml:space="preserve"> in Tier 3 (3 per slice × 13 slices).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Removing these also lets you delete the corresponding accumulator/derivation lines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group_pricing.go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non-Exp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Total*</w:t>
      </w:r>
      <w:r>
        <w:rPr>
          <w:rFonts w:ascii="Calibri" w:cs="Calibri" w:eastAsia="Calibri" w:hAnsi="Calibri"/>
          <w:sz w:val="22"/>
          <w:szCs w:val="22"/>
        </w:rPr>
        <w:t xml:space="preserve"> accumulators: </w:t>
      </w:r>
      <w:hyperlink w:history="1" r:id="rIdhkktdpaehveoo6-u3afir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api/services/group_pricing.go:1875-1902</w:t>
        </w:r>
      </w:hyperlink>
      <w:r>
        <w:rPr>
          <w:rFonts w:ascii="Calibri" w:cs="Calibri" w:eastAsia="Calibri" w:hAnsi="Calibri"/>
          <w:sz w:val="22"/>
          <w:szCs w:val="22"/>
        </w:rPr>
        <w:t xml:space="preserve"> (every other 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non-Exp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Proportion*</w:t>
      </w:r>
      <w:r>
        <w:rPr>
          <w:rFonts w:ascii="Calibri" w:cs="Calibri" w:eastAsia="Calibri" w:hAnsi="Calibri"/>
          <w:sz w:val="22"/>
          <w:szCs w:val="22"/>
        </w:rPr>
        <w:t xml:space="preserve"> derivations: </w:t>
      </w:r>
      <w:hyperlink w:history="1" r:id="rId4ucajqx4ze7vugy_orx3b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api/services/group_pricing.go:2124-2150</w:t>
        </w:r>
      </w:hyperlink>
      <w:r>
        <w:rPr>
          <w:rFonts w:ascii="Calibri" w:cs="Calibri" w:eastAsia="Calibri" w:hAnsi="Calibri"/>
          <w:sz w:val="22"/>
          <w:szCs w:val="22"/>
        </w:rPr>
        <w:t xml:space="preserve"> (every other 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non-Exp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*RiskRatePer1000SA</w:t>
      </w:r>
      <w:r>
        <w:rPr>
          <w:rFonts w:ascii="Calibri" w:cs="Calibri" w:eastAsia="Calibri" w:hAnsi="Calibri"/>
          <w:sz w:val="22"/>
          <w:szCs w:val="22"/>
        </w:rPr>
        <w:t xml:space="preserve"> derivations: </w:t>
      </w:r>
      <w:hyperlink w:history="1" r:id="rIdqrnguoshio4mtfzr2ucit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api/services/group_pricing.go:2231-2269</w:t>
        </w:r>
      </w:hyperlink>
      <w:r>
        <w:rPr>
          <w:rFonts w:ascii="Calibri" w:cs="Calibri" w:eastAsia="Calibri" w:hAnsi="Calibri"/>
          <w:sz w:val="22"/>
          <w:szCs w:val="22"/>
        </w:rPr>
        <w:t xml:space="preserve"> (every other line)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NOT deletion candidates (preserved for reference — these LOOK unused but are actually consumed)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first exploration pass flagged these as unused. They are not — re-verified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Min/Max/Average sum-assured + capped-income fields</w:t>
      </w:r>
      <w:r>
        <w:rPr>
          <w:rFonts w:ascii="Calibri" w:cs="Calibri" w:eastAsia="Calibri" w:hAnsi="Calibri"/>
          <w:sz w:val="22"/>
          <w:szCs w:val="22"/>
        </w:rPr>
        <w:t xml:space="preserve"> (e.g.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MinGlaSumAssured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AverageGlaCappedSumAssured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MaxPhiCappedIncome</w:t>
      </w:r>
      <w:r>
        <w:rPr>
          <w:rFonts w:ascii="Calibri" w:cs="Calibri" w:eastAsia="Calibri" w:hAnsi="Calibri"/>
          <w:sz w:val="22"/>
          <w:szCs w:val="22"/>
        </w:rPr>
        <w:t xml:space="preserve">) → consumed by </w:t>
      </w:r>
      <w:hyperlink w:history="1" r:id="rIdvsect3o8iwufyggd6kmrc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OutputSummary.vue</w:t>
        </w:r>
      </w:hyperlink>
      <w:r>
        <w:rPr>
          <w:rFonts w:ascii="Calibri" w:cs="Calibri" w:eastAsia="Calibri" w:hAnsi="Calibri"/>
          <w:sz w:val="22"/>
          <w:szCs w:val="22"/>
        </w:rPr>
        <w:t xml:space="preserve"> lines 252-2886.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Non-Exp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Total&lt;Benefit&gt;RiskRate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&lt;Benefit&gt;RiskRatePer1000SA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Proportion&lt;Benefit&gt;AnnualRiskPremiumSalary</w:t>
      </w:r>
      <w:r>
        <w:rPr>
          <w:rFonts w:ascii="Calibri" w:cs="Calibri" w:eastAsia="Calibri" w:hAnsi="Calibri"/>
          <w:sz w:val="22"/>
          <w:szCs w:val="22"/>
        </w:rPr>
        <w:t xml:space="preserve"> → consumed by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OutputSummary.vue</w:t>
      </w:r>
      <w:r>
        <w:rPr>
          <w:rFonts w:ascii="Calibri" w:cs="Calibri" w:eastAsia="Calibri" w:hAnsi="Calibri"/>
          <w:sz w:val="22"/>
          <w:szCs w:val="22"/>
        </w:rPr>
        <w:t xml:space="preserve"> "Theoretical"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Non-Exp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Total&lt;Benefit&gt;AnnualCommissionAmount</w:t>
      </w:r>
      <w:r>
        <w:rPr>
          <w:rFonts w:ascii="Calibri" w:cs="Calibri" w:eastAsia="Calibri" w:hAnsi="Calibri"/>
          <w:sz w:val="22"/>
          <w:szCs w:val="22"/>
        </w:rPr>
        <w:t xml:space="preserve"> (the new "theoretical" set added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20260501120000_add_theoretical_commission_to_summary.sql</w:t>
      </w:r>
      <w:r>
        <w:rPr>
          <w:rFonts w:ascii="Calibri" w:cs="Calibri" w:eastAsia="Calibri" w:hAnsi="Calibri"/>
          <w:sz w:val="22"/>
          <w:szCs w:val="22"/>
        </w:rPr>
        <w:t xml:space="preserve">) → consumed by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OutputSummary.vue</w:t>
      </w:r>
      <w:r>
        <w:rPr>
          <w:rFonts w:ascii="Calibri" w:cs="Calibri" w:eastAsia="Calibri" w:hAnsi="Calibri"/>
          <w:sz w:val="22"/>
          <w:szCs w:val="22"/>
        </w:rPr>
        <w:t xml:space="preserve"> for the Theoretical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TotalSumAssured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TotalAnnualPremium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TotalCommission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TotalExpenses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TotalExpectedClaims</w:t>
      </w:r>
      <w:r>
        <w:rPr>
          <w:rFonts w:ascii="Calibri" w:cs="Calibri" w:eastAsia="Calibri" w:hAnsi="Calibri"/>
          <w:sz w:val="22"/>
          <w:szCs w:val="22"/>
        </w:rPr>
        <w:t xml:space="preserve"> → used for quote rollups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quote_template/schema.go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bordereaux.go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quote_docx/helpers.go</w:t>
      </w:r>
      <w:r>
        <w:rPr>
          <w:rFonts w:ascii="Calibri" w:cs="Calibri" w:eastAsia="Calibri" w:hAnsi="Calibri"/>
          <w:sz w:val="22"/>
          <w:szCs w:val="22"/>
        </w:rPr>
        <w:t xml:space="preserve">,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PremiumRatesGuaranteedPeriodMonths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QuoteValidityPeriodMonths</w:t>
      </w:r>
      <w:r>
        <w:rPr>
          <w:rFonts w:ascii="Calibri" w:cs="Calibri" w:eastAsia="Calibri" w:hAnsi="Calibri"/>
          <w:sz w:val="22"/>
          <w:szCs w:val="22"/>
        </w:rPr>
        <w:t xml:space="preserve"> → referenced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Documentation.vue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data/group_pricing.js</w:t>
      </w:r>
      <w:r>
        <w:rPr>
          <w:rFonts w:ascii="Calibri" w:cs="Calibri" w:eastAsia="Calibri" w:hAnsi="Calibri"/>
          <w:sz w:val="22"/>
          <w:szCs w:val="22"/>
        </w:rPr>
        <w:t xml:space="preserve"> as data-variable keys.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Recommended deletion sequence (when you're ready)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Delete Tier 1 + Tier 2 (8 fields). No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group_pricing.go</w:t>
      </w:r>
      <w:r>
        <w:rPr>
          <w:rFonts w:ascii="Calibri" w:cs="Calibri" w:eastAsia="Calibri" w:hAnsi="Calibri"/>
          <w:sz w:val="22"/>
          <w:szCs w:val="22"/>
        </w:rPr>
        <w:t xml:space="preserve"> accumulator removal needed for Tier 1; small cleanup at lines 1765-1766, 2075 for Tier 2. 2. Delete Tier 3 (39 fields) and corresponding accumulator/derivation lines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group_pricing.go</w:t>
      </w:r>
      <w:r>
        <w:rPr>
          <w:rFonts w:ascii="Calibri" w:cs="Calibri" w:eastAsia="Calibri" w:hAnsi="Calibri"/>
          <w:sz w:val="22"/>
          <w:szCs w:val="22"/>
        </w:rPr>
        <w:t xml:space="preserve">. 3. Add a single new migration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drop_unused_summary_fields.sql</w:t>
      </w:r>
      <w:r>
        <w:rPr>
          <w:rFonts w:ascii="Calibri" w:cs="Calibri" w:eastAsia="Calibri" w:hAnsi="Calibri"/>
          <w:sz w:val="22"/>
          <w:szCs w:val="22"/>
        </w:rPr>
        <w:t xml:space="preserve"> (mssql / mysql / postgresql) that drops all corresponding columns. Use the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gorm:"column:..."</w:t>
      </w:r>
      <w:r>
        <w:rPr>
          <w:rFonts w:ascii="Calibri" w:cs="Calibri" w:eastAsia="Calibri" w:hAnsi="Calibri"/>
          <w:sz w:val="22"/>
          <w:szCs w:val="22"/>
        </w:rPr>
        <w:t xml:space="preserve"> overrides on the existing struct (the abbreviated column names) when writing the DROP statements — many of the slice fields use shortened DB column names because of MySQL's 64-char identifier limit. 4. Run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go build ./...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go test ./...</w:t>
      </w:r>
      <w:r>
        <w:rPr>
          <w:rFonts w:ascii="Calibri" w:cs="Calibri" w:eastAsia="Calibri" w:hAnsi="Calibri"/>
          <w:sz w:val="22"/>
          <w:szCs w:val="22"/>
        </w:rPr>
        <w:t xml:space="preserve"> to confirm no caller broke.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go build ./api/... &amp;&amp; go test ./api/...</w:t>
      </w:r>
      <w:r>
        <w:rPr>
          <w:rFonts w:ascii="Calibri" w:cs="Calibri" w:eastAsia="Calibri" w:hAnsi="Calibri"/>
          <w:sz w:val="22"/>
          <w:szCs w:val="22"/>
        </w:rPr>
        <w:t xml:space="preserve"> from the repo root.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a sample DOCX quote via the smoke test at </w:t>
      </w:r>
      <w:hyperlink w:history="1" r:id="rIdfmb_5j2gxvuwkheasclfv">
        <w:r>
          <w:rPr>
            <w:rStyle w:val="Hyperlink"/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api/services/quote_docx/smoke_test.go</w:t>
        </w:r>
      </w:hyperlink>
      <w:r>
        <w:rPr>
          <w:rFonts w:ascii="Calibri" w:cs="Calibri" w:eastAsia="Calibri" w:hAnsi="Calibri"/>
          <w:sz w:val="22"/>
          <w:szCs w:val="22"/>
        </w:rPr>
        <w:t xml:space="preserve"> and visually diff against a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app, run a fresh quote, and confirm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OutputSummary.vue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QuoteBenefitSummary.vue</w:t>
      </w:r>
      <w:r>
        <w:rPr>
          <w:rFonts w:ascii="Calibri" w:cs="Calibri" w:eastAsia="Calibri" w:hAnsi="Calibri"/>
          <w:sz w:val="22"/>
          <w:szCs w:val="22"/>
        </w:rPr>
        <w:t xml:space="preserve"> render with no missing values.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yperlink">
    <w:name w:val="Hyperlink"/>
    <w:basedOn w:val="Normal"/>
    <w:qFormat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s8sc3ou1sfn5olfpnvi" Type="http://schemas.openxmlformats.org/officeDocument/2006/relationships/hyperlink" Target="api/models/group_pricing.go" TargetMode="External"/><Relationship Id="rId_ll2jy62cpu5bqwofri0o" Type="http://schemas.openxmlformats.org/officeDocument/2006/relationships/hyperlink" Target="app/src/renderer/screens/group_pricing/OutputSummary.vue" TargetMode="External"/><Relationship Id="rIdkwrlqqlj-scedycvtnwh9" Type="http://schemas.openxmlformats.org/officeDocument/2006/relationships/hyperlink" Target="api/models/group_pricing.go:1420" TargetMode="External"/><Relationship Id="rIdw-jhjcjfor_nlr_bhufxj" Type="http://schemas.openxmlformats.org/officeDocument/2006/relationships/hyperlink" Target="api/models/group_pricing.go:1421" TargetMode="External"/><Relationship Id="rIdulw5ttwhgtvw-7iniqhlx" Type="http://schemas.openxmlformats.org/officeDocument/2006/relationships/hyperlink" Target="api/models/group_pricing.go:1422" TargetMode="External"/><Relationship Id="rIdtjitkwn8n1r-hx-xppzm3" Type="http://schemas.openxmlformats.org/officeDocument/2006/relationships/hyperlink" Target="api/models/group_pricing.go:1621" TargetMode="External"/><Relationship Id="rId3fzugj-g89mfr1ksevql0" Type="http://schemas.openxmlformats.org/officeDocument/2006/relationships/hyperlink" Target="api/models/group_pricing.go:1622" TargetMode="External"/><Relationship Id="rIdrk4tbkslmdynhjfwg1bxf" Type="http://schemas.openxmlformats.org/officeDocument/2006/relationships/hyperlink" Target="api/services/group_pricing.go:2075" TargetMode="External"/><Relationship Id="rIdn4ugqtafzb9tajhdg6ncy" Type="http://schemas.openxmlformats.org/officeDocument/2006/relationships/hyperlink" Target="api/services/group_pricing.go:1765" TargetMode="External"/><Relationship Id="rIds2pbkohfgxn8tlxoy9g_v" Type="http://schemas.openxmlformats.org/officeDocument/2006/relationships/hyperlink" Target="api/services/group_pricing.go:1766" TargetMode="External"/><Relationship Id="rIdhqndkpgfu7qm2rolvrvox" Type="http://schemas.openxmlformats.org/officeDocument/2006/relationships/hyperlink" Target="api/models/group_pricing.go:1485" TargetMode="External"/><Relationship Id="rId2bgck8sxdubfqfmhumdhh" Type="http://schemas.openxmlformats.org/officeDocument/2006/relationships/hyperlink" Target="api/services/quote_template/schema.go" TargetMode="External"/><Relationship Id="rIdhkktdpaehveoo6-u3afir" Type="http://schemas.openxmlformats.org/officeDocument/2006/relationships/hyperlink" Target="api/services/group_pricing.go:1875" TargetMode="External"/><Relationship Id="rId4ucajqx4ze7vugy_orx3b" Type="http://schemas.openxmlformats.org/officeDocument/2006/relationships/hyperlink" Target="api/services/group_pricing.go:2124" TargetMode="External"/><Relationship Id="rIdqrnguoshio4mtfzr2ucit" Type="http://schemas.openxmlformats.org/officeDocument/2006/relationships/hyperlink" Target="api/services/group_pricing.go:2231" TargetMode="External"/><Relationship Id="rIdvsect3o8iwufyggd6kmrc" Type="http://schemas.openxmlformats.org/officeDocument/2006/relationships/hyperlink" Target="app/src/renderer/screens/group_pricing/OutputSummary.vue" TargetMode="External"/><Relationship Id="rIdfmb_5j2gxvuwkheasclfv" Type="http://schemas.openxmlformats.org/officeDocument/2006/relationships/hyperlink" Target="api/services/quote_docx/smoke_test.go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2026-04-27T22:23:25.821Z</dcterms:created>
  <dcterms:modified xsi:type="dcterms:W3CDTF">2026-04-27T22:23:25.822Z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