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AFE" w:rsidRPr="00823966" w:rsidRDefault="003C6AFE" w:rsidP="003C6AFE">
      <w:pPr>
        <w:jc w:val="center"/>
        <w:rPr>
          <w:rFonts w:eastAsiaTheme="minorHAnsi"/>
          <w:b/>
          <w:sz w:val="32"/>
          <w:szCs w:val="32"/>
        </w:rPr>
      </w:pPr>
      <w:r w:rsidRPr="00823966">
        <w:rPr>
          <w:rFonts w:eastAsiaTheme="minorHAnsi" w:hint="eastAsia"/>
          <w:b/>
          <w:sz w:val="32"/>
          <w:szCs w:val="32"/>
        </w:rPr>
        <w:t>동의면제(Waiver of informed consent)사유서</w:t>
      </w:r>
    </w:p>
    <w:p w:rsidR="00C451CB" w:rsidRPr="00823966" w:rsidRDefault="00C451CB" w:rsidP="00540416">
      <w:pPr>
        <w:jc w:val="center"/>
        <w:rPr>
          <w:rFonts w:eastAsiaTheme="minorHAnsi"/>
          <w:b/>
          <w:sz w:val="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8"/>
        <w:gridCol w:w="7648"/>
      </w:tblGrid>
      <w:tr w:rsidR="00540416" w:rsidRPr="00823966" w:rsidTr="00457C88">
        <w:trPr>
          <w:trHeight w:val="772"/>
        </w:trPr>
        <w:tc>
          <w:tcPr>
            <w:tcW w:w="1395" w:type="dxa"/>
            <w:vAlign w:val="center"/>
          </w:tcPr>
          <w:p w:rsidR="00540416" w:rsidRPr="00823966" w:rsidRDefault="00540416" w:rsidP="00457C88">
            <w:pPr>
              <w:jc w:val="center"/>
              <w:rPr>
                <w:rFonts w:eastAsiaTheme="minorHAnsi"/>
                <w:b/>
              </w:rPr>
            </w:pPr>
            <w:r w:rsidRPr="00823966">
              <w:rPr>
                <w:rFonts w:eastAsiaTheme="minorHAnsi" w:hint="eastAsia"/>
                <w:b/>
                <w:sz w:val="22"/>
              </w:rPr>
              <w:t>연구과제명</w:t>
            </w:r>
          </w:p>
        </w:tc>
        <w:tc>
          <w:tcPr>
            <w:tcW w:w="7829" w:type="dxa"/>
            <w:vAlign w:val="center"/>
          </w:tcPr>
          <w:p w:rsidR="00540416" w:rsidRPr="00237792" w:rsidRDefault="00237792" w:rsidP="00237792">
            <w:pPr>
              <w:pStyle w:val="a7"/>
              <w:shd w:val="clear" w:color="auto" w:fill="FFFFFF"/>
              <w:wordWrap/>
              <w:spacing w:line="264" w:lineRule="auto"/>
              <w:jc w:val="center"/>
            </w:pPr>
            <w:r>
              <w:rPr>
                <w:rFonts w:ascii="맑은 고딕" w:eastAsia="맑은 고딕" w:hAnsi="맑은 고딕" w:hint="eastAsia"/>
                <w:spacing w:val="-6"/>
                <w:w w:val="97"/>
                <w:sz w:val="24"/>
                <w:szCs w:val="24"/>
              </w:rPr>
              <w:t xml:space="preserve">COVID-19 백신과 </w:t>
            </w:r>
            <w:proofErr w:type="spellStart"/>
            <w:r>
              <w:rPr>
                <w:rFonts w:ascii="맑은 고딕" w:eastAsia="맑은 고딕" w:hAnsi="맑은 고딕" w:hint="eastAsia"/>
                <w:spacing w:val="-6"/>
                <w:w w:val="97"/>
                <w:sz w:val="24"/>
                <w:szCs w:val="24"/>
              </w:rPr>
              <w:t>길랭</w:t>
            </w:r>
            <w:proofErr w:type="spellEnd"/>
            <w:r>
              <w:rPr>
                <w:rFonts w:ascii="맑은 고딕" w:eastAsia="맑은 고딕" w:hAnsi="맑은 고딕" w:hint="eastAsia"/>
                <w:spacing w:val="-6"/>
                <w:w w:val="97"/>
                <w:sz w:val="24"/>
                <w:szCs w:val="24"/>
              </w:rPr>
              <w:t>-</w:t>
            </w:r>
            <w:proofErr w:type="spellStart"/>
            <w:r>
              <w:rPr>
                <w:rFonts w:ascii="맑은 고딕" w:eastAsia="맑은 고딕" w:hAnsi="맑은 고딕" w:hint="eastAsia"/>
                <w:spacing w:val="-6"/>
                <w:w w:val="97"/>
                <w:sz w:val="24"/>
                <w:szCs w:val="24"/>
              </w:rPr>
              <w:t>바레</w:t>
            </w:r>
            <w:proofErr w:type="spellEnd"/>
            <w:r>
              <w:rPr>
                <w:rFonts w:ascii="맑은 고딕" w:eastAsia="맑은 고딕" w:hAnsi="맑은 고딕" w:hint="eastAsia"/>
                <w:spacing w:val="-6"/>
                <w:w w:val="97"/>
                <w:sz w:val="24"/>
                <w:szCs w:val="24"/>
              </w:rPr>
              <w:t xml:space="preserve"> 증후군 및 Parsonage-Turner 증후군의 발병 연관성 전국 다기관 역학 연구 </w:t>
            </w:r>
          </w:p>
        </w:tc>
      </w:tr>
    </w:tbl>
    <w:p w:rsidR="00457C88" w:rsidRPr="00823966" w:rsidRDefault="00457C88" w:rsidP="00540416">
      <w:pPr>
        <w:rPr>
          <w:rFonts w:eastAsiaTheme="minorHAnsi"/>
          <w:sz w:val="6"/>
        </w:rPr>
      </w:pPr>
    </w:p>
    <w:p w:rsidR="00540416" w:rsidRPr="003C6AFE" w:rsidRDefault="00127784" w:rsidP="00540416">
      <w:pPr>
        <w:rPr>
          <w:rFonts w:eastAsiaTheme="minorHAnsi"/>
        </w:rPr>
      </w:pPr>
      <w:r w:rsidRPr="003C6AFE">
        <w:rPr>
          <w:rFonts w:eastAsiaTheme="minorHAnsi" w:hint="eastAsia"/>
        </w:rPr>
        <w:t>아래</w:t>
      </w:r>
      <w:r w:rsidR="00457C88" w:rsidRPr="003C6AFE">
        <w:rPr>
          <w:rFonts w:eastAsiaTheme="minorHAnsi" w:hint="eastAsia"/>
        </w:rPr>
        <w:t xml:space="preserve"> </w:t>
      </w:r>
      <w:r w:rsidRPr="003C6AFE">
        <w:rPr>
          <w:rFonts w:eastAsiaTheme="minorHAnsi" w:hint="eastAsia"/>
          <w:b/>
        </w:rPr>
        <w:t>두</w:t>
      </w:r>
      <w:r w:rsidR="00823966" w:rsidRPr="003C6AFE">
        <w:rPr>
          <w:rFonts w:eastAsiaTheme="minorHAnsi" w:hint="eastAsia"/>
          <w:b/>
        </w:rPr>
        <w:t xml:space="preserve"> </w:t>
      </w:r>
      <w:r w:rsidRPr="003C6AFE">
        <w:rPr>
          <w:rFonts w:eastAsiaTheme="minorHAnsi" w:hint="eastAsia"/>
          <w:b/>
        </w:rPr>
        <w:t xml:space="preserve">가지 </w:t>
      </w:r>
      <w:r w:rsidR="00457C88" w:rsidRPr="003C6AFE">
        <w:rPr>
          <w:rFonts w:eastAsiaTheme="minorHAnsi" w:hint="eastAsia"/>
          <w:b/>
        </w:rPr>
        <w:t>내용</w:t>
      </w:r>
      <w:r w:rsidR="006B4DD0" w:rsidRPr="003C6AFE">
        <w:rPr>
          <w:rFonts w:eastAsiaTheme="minorHAnsi" w:hint="eastAsia"/>
          <w:b/>
        </w:rPr>
        <w:t>(질문1, 질문2</w:t>
      </w:r>
      <w:r w:rsidR="00FF42D0" w:rsidRPr="003C6AFE">
        <w:rPr>
          <w:rFonts w:eastAsiaTheme="minorHAnsi" w:hint="eastAsia"/>
          <w:b/>
        </w:rPr>
        <w:t>)</w:t>
      </w:r>
      <w:r w:rsidR="00457C88" w:rsidRPr="003C6AFE">
        <w:rPr>
          <w:rFonts w:eastAsiaTheme="minorHAnsi" w:hint="eastAsia"/>
          <w:b/>
        </w:rPr>
        <w:t xml:space="preserve">에 모두 </w:t>
      </w:r>
      <w:r w:rsidR="00457C88" w:rsidRPr="003C6AFE">
        <w:rPr>
          <w:rFonts w:eastAsiaTheme="minorHAnsi"/>
          <w:b/>
        </w:rPr>
        <w:t>‘</w:t>
      </w:r>
      <w:r w:rsidR="00457C88" w:rsidRPr="003C6AFE">
        <w:rPr>
          <w:rFonts w:eastAsiaTheme="minorHAnsi" w:hint="eastAsia"/>
          <w:b/>
        </w:rPr>
        <w:t>예</w:t>
      </w:r>
      <w:r w:rsidR="00457C88" w:rsidRPr="003C6AFE">
        <w:rPr>
          <w:rFonts w:eastAsiaTheme="minorHAnsi"/>
          <w:b/>
        </w:rPr>
        <w:t>’</w:t>
      </w:r>
      <w:r w:rsidR="00457C88" w:rsidRPr="003C6AFE">
        <w:rPr>
          <w:rFonts w:eastAsiaTheme="minorHAnsi" w:hint="eastAsia"/>
          <w:b/>
        </w:rPr>
        <w:t>로 만족하는 경우</w:t>
      </w:r>
      <w:r w:rsidR="00457C88" w:rsidRPr="003C6AFE">
        <w:rPr>
          <w:rFonts w:eastAsiaTheme="minorHAnsi" w:hint="eastAsia"/>
        </w:rPr>
        <w:t xml:space="preserve"> 연구대상자 동의를 받는 절차를 면제할 수 있습니다. 각 항목에 (예)로 체크한 경우 각 범주의 근거를 기술하여 주시기 바랍니다.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2"/>
        <w:gridCol w:w="7654"/>
      </w:tblGrid>
      <w:tr w:rsidR="00457C88" w:rsidRPr="00823966" w:rsidTr="00C451CB">
        <w:trPr>
          <w:trHeight w:val="1535"/>
        </w:trPr>
        <w:tc>
          <w:tcPr>
            <w:tcW w:w="1383" w:type="dxa"/>
            <w:vMerge w:val="restart"/>
            <w:shd w:val="clear" w:color="auto" w:fill="DAEEF3" w:themeFill="accent5" w:themeFillTint="33"/>
            <w:vAlign w:val="center"/>
          </w:tcPr>
          <w:p w:rsidR="00457C88" w:rsidRPr="00823966" w:rsidRDefault="00457C88" w:rsidP="00457C88">
            <w:pPr>
              <w:jc w:val="center"/>
              <w:rPr>
                <w:rFonts w:eastAsiaTheme="minorHAnsi"/>
                <w:b/>
                <w:sz w:val="22"/>
              </w:rPr>
            </w:pPr>
            <w:r w:rsidRPr="00823966">
              <w:rPr>
                <w:rFonts w:eastAsiaTheme="minorHAnsi" w:hint="eastAsia"/>
                <w:b/>
                <w:sz w:val="22"/>
              </w:rPr>
              <w:t>면제사유</w:t>
            </w:r>
          </w:p>
        </w:tc>
        <w:tc>
          <w:tcPr>
            <w:tcW w:w="7797" w:type="dxa"/>
            <w:shd w:val="clear" w:color="auto" w:fill="DAEEF3" w:themeFill="accent5" w:themeFillTint="33"/>
            <w:vAlign w:val="center"/>
          </w:tcPr>
          <w:p w:rsidR="00457C88" w:rsidRPr="003C6AFE" w:rsidRDefault="006B4DD0" w:rsidP="00457C88">
            <w:pPr>
              <w:rPr>
                <w:rFonts w:eastAsiaTheme="minorHAnsi"/>
                <w:b/>
              </w:rPr>
            </w:pPr>
            <w:r w:rsidRPr="003C6AFE">
              <w:rPr>
                <w:rFonts w:eastAsiaTheme="minorHAnsi" w:hint="eastAsia"/>
                <w:b/>
              </w:rPr>
              <w:t>[질문1]</w:t>
            </w:r>
            <w:r w:rsidR="00457C88" w:rsidRPr="003C6AFE">
              <w:rPr>
                <w:rFonts w:eastAsiaTheme="minorHAnsi" w:hint="eastAsia"/>
                <w:b/>
              </w:rPr>
              <w:t>연구대상자의 동의를 받는 것이 연구 진행과정에서 현실적으로 불가능하거나 연구의 타당성에 심각한 영향을 미친다고 판단된다.</w:t>
            </w:r>
          </w:p>
          <w:p w:rsidR="00457C88" w:rsidRPr="003C6AFE" w:rsidRDefault="00457C88" w:rsidP="00457C88">
            <w:pPr>
              <w:rPr>
                <w:rFonts w:eastAsiaTheme="minorHAnsi"/>
                <w:b/>
              </w:rPr>
            </w:pPr>
          </w:p>
          <w:p w:rsidR="00457C88" w:rsidRPr="003C6AFE" w:rsidRDefault="00457C88" w:rsidP="00457C88">
            <w:pPr>
              <w:rPr>
                <w:rFonts w:eastAsiaTheme="minorHAnsi"/>
                <w:b/>
              </w:rPr>
            </w:pPr>
            <w:r w:rsidRPr="003C6AFE">
              <w:rPr>
                <w:rFonts w:eastAsiaTheme="minorHAnsi" w:hint="eastAsia"/>
                <w:b/>
              </w:rPr>
              <w:sym w:font="Wingdings" w:char="F0E0"/>
            </w:r>
            <w:r w:rsidRPr="003C6AFE">
              <w:rPr>
                <w:rFonts w:eastAsiaTheme="minorHAnsi" w:hint="eastAsia"/>
                <w:b/>
              </w:rPr>
              <w:t xml:space="preserve">(예 </w:t>
            </w:r>
            <w:r w:rsidR="00237792" w:rsidRPr="003C6AFE">
              <w:rPr>
                <w:rFonts w:eastAsiaTheme="minorHAnsi"/>
              </w:rPr>
              <w:sym w:font="Wingdings" w:char="F0FE"/>
            </w:r>
            <w:r w:rsidRPr="003C6AFE">
              <w:rPr>
                <w:rFonts w:eastAsiaTheme="minorHAnsi" w:hint="eastAsia"/>
                <w:b/>
              </w:rPr>
              <w:t xml:space="preserve">    아니오 </w:t>
            </w:r>
            <w:r w:rsidRPr="003C6AFE">
              <w:rPr>
                <w:rFonts w:eastAsiaTheme="minorHAnsi" w:hint="eastAsia"/>
                <w:b/>
              </w:rPr>
              <w:sym w:font="Wingdings" w:char="F0A8"/>
            </w:r>
            <w:r w:rsidRPr="003C6AFE">
              <w:rPr>
                <w:rFonts w:eastAsiaTheme="minorHAnsi" w:hint="eastAsia"/>
                <w:b/>
              </w:rPr>
              <w:t>)</w:t>
            </w:r>
          </w:p>
        </w:tc>
      </w:tr>
      <w:tr w:rsidR="00457C88" w:rsidRPr="00823966" w:rsidTr="00127784">
        <w:trPr>
          <w:trHeight w:val="2069"/>
        </w:trPr>
        <w:tc>
          <w:tcPr>
            <w:tcW w:w="1383" w:type="dxa"/>
            <w:vMerge/>
            <w:shd w:val="clear" w:color="auto" w:fill="DAEEF3" w:themeFill="accent5" w:themeFillTint="33"/>
          </w:tcPr>
          <w:p w:rsidR="00457C88" w:rsidRPr="00823966" w:rsidRDefault="00457C88" w:rsidP="00540416">
            <w:pPr>
              <w:rPr>
                <w:rFonts w:eastAsiaTheme="minorHAnsi"/>
                <w:sz w:val="22"/>
              </w:rPr>
            </w:pPr>
          </w:p>
        </w:tc>
        <w:tc>
          <w:tcPr>
            <w:tcW w:w="7797" w:type="dxa"/>
          </w:tcPr>
          <w:p w:rsidR="00457C88" w:rsidRPr="003C6AFE" w:rsidRDefault="00CA1CF3" w:rsidP="00457C88">
            <w:pPr>
              <w:rPr>
                <w:rFonts w:eastAsiaTheme="minorHAnsi"/>
              </w:rPr>
            </w:pPr>
            <w:r w:rsidRPr="003C6AFE">
              <w:rPr>
                <w:rFonts w:eastAsiaTheme="minorHAnsi" w:hint="eastAsia"/>
              </w:rPr>
              <w:t xml:space="preserve">전국 다기관 역학 연구로서 공동 연구자들의 증례보고로 인해 연구가 진행되며 </w:t>
            </w:r>
            <w:r w:rsidRPr="003C6AFE">
              <w:rPr>
                <w:rFonts w:eastAsiaTheme="minorHAnsi"/>
              </w:rPr>
              <w:t>2020</w:t>
            </w:r>
            <w:r w:rsidRPr="003C6AFE">
              <w:rPr>
                <w:rFonts w:eastAsiaTheme="minorHAnsi" w:hint="eastAsia"/>
              </w:rPr>
              <w:t xml:space="preserve">년 </w:t>
            </w:r>
            <w:r w:rsidRPr="003C6AFE">
              <w:rPr>
                <w:rFonts w:eastAsiaTheme="minorHAnsi"/>
              </w:rPr>
              <w:t>2</w:t>
            </w:r>
            <w:r w:rsidRPr="003C6AFE">
              <w:rPr>
                <w:rFonts w:eastAsiaTheme="minorHAnsi" w:hint="eastAsia"/>
              </w:rPr>
              <w:t xml:space="preserve">월부터 </w:t>
            </w:r>
            <w:r w:rsidRPr="003C6AFE">
              <w:rPr>
                <w:rFonts w:eastAsiaTheme="minorHAnsi"/>
              </w:rPr>
              <w:t>2022</w:t>
            </w:r>
            <w:r w:rsidRPr="003C6AFE">
              <w:rPr>
                <w:rFonts w:eastAsiaTheme="minorHAnsi" w:hint="eastAsia"/>
              </w:rPr>
              <w:t xml:space="preserve">년 </w:t>
            </w:r>
            <w:r w:rsidRPr="003C6AFE">
              <w:rPr>
                <w:rFonts w:eastAsiaTheme="minorHAnsi"/>
              </w:rPr>
              <w:t>2</w:t>
            </w:r>
            <w:r w:rsidRPr="003C6AFE">
              <w:rPr>
                <w:rFonts w:eastAsiaTheme="minorHAnsi" w:hint="eastAsia"/>
              </w:rPr>
              <w:t xml:space="preserve">월까지 </w:t>
            </w:r>
            <w:proofErr w:type="spellStart"/>
            <w:r w:rsidR="00226069">
              <w:rPr>
                <w:rFonts w:eastAsiaTheme="minorHAnsi" w:hint="eastAsia"/>
              </w:rPr>
              <w:t>후향적</w:t>
            </w:r>
            <w:proofErr w:type="spellEnd"/>
            <w:r w:rsidR="00226069">
              <w:rPr>
                <w:rFonts w:eastAsiaTheme="minorHAnsi" w:hint="eastAsia"/>
              </w:rPr>
              <w:t xml:space="preserve"> </w:t>
            </w:r>
            <w:proofErr w:type="spellStart"/>
            <w:r w:rsidRPr="003C6AFE">
              <w:rPr>
                <w:rFonts w:eastAsiaTheme="minorHAnsi" w:hint="eastAsia"/>
              </w:rPr>
              <w:t>의무기록의</w:t>
            </w:r>
            <w:proofErr w:type="spellEnd"/>
            <w:r w:rsidRPr="003C6AFE">
              <w:rPr>
                <w:rFonts w:eastAsiaTheme="minorHAnsi" w:hint="eastAsia"/>
              </w:rPr>
              <w:t xml:space="preserve"> 리뷰로 인해 연구가 진행될 예정이므로 현재 전국적인 환자의 동의를 받는 것은 불가능합니다.</w:t>
            </w:r>
            <w:r w:rsidRPr="003C6AFE">
              <w:rPr>
                <w:rFonts w:eastAsiaTheme="minorHAnsi"/>
              </w:rPr>
              <w:t xml:space="preserve"> </w:t>
            </w:r>
            <w:r w:rsidRPr="003C6AFE">
              <w:rPr>
                <w:rFonts w:eastAsiaTheme="minorHAnsi" w:hint="eastAsia"/>
              </w:rPr>
              <w:t xml:space="preserve">또한 </w:t>
            </w:r>
            <w:proofErr w:type="spellStart"/>
            <w:r w:rsidRPr="003C6AFE">
              <w:rPr>
                <w:rFonts w:eastAsiaTheme="minorHAnsi" w:hint="eastAsia"/>
              </w:rPr>
              <w:t>길랭</w:t>
            </w:r>
            <w:proofErr w:type="spellEnd"/>
            <w:r w:rsidRPr="003C6AFE">
              <w:rPr>
                <w:rFonts w:eastAsiaTheme="minorHAnsi" w:hint="eastAsia"/>
              </w:rPr>
              <w:t>-</w:t>
            </w:r>
            <w:proofErr w:type="spellStart"/>
            <w:r w:rsidRPr="003C6AFE">
              <w:rPr>
                <w:rFonts w:eastAsiaTheme="minorHAnsi" w:hint="eastAsia"/>
              </w:rPr>
              <w:t>바레</w:t>
            </w:r>
            <w:proofErr w:type="spellEnd"/>
            <w:r w:rsidRPr="003C6AFE">
              <w:rPr>
                <w:rFonts w:eastAsiaTheme="minorHAnsi" w:hint="eastAsia"/>
              </w:rPr>
              <w:t xml:space="preserve"> 증후군 및 </w:t>
            </w:r>
            <w:r w:rsidRPr="003C6AFE">
              <w:rPr>
                <w:rFonts w:eastAsiaTheme="minorHAnsi"/>
              </w:rPr>
              <w:t xml:space="preserve">Parsonage-Turner </w:t>
            </w:r>
            <w:r w:rsidRPr="003C6AFE">
              <w:rPr>
                <w:rFonts w:eastAsiaTheme="minorHAnsi" w:hint="eastAsia"/>
              </w:rPr>
              <w:t>증후군은 그 증상이 좋아졌을 경우 f</w:t>
            </w:r>
            <w:r w:rsidRPr="003C6AFE">
              <w:rPr>
                <w:rFonts w:eastAsiaTheme="minorHAnsi"/>
              </w:rPr>
              <w:t xml:space="preserve">ollow </w:t>
            </w:r>
            <w:r w:rsidRPr="003C6AFE">
              <w:rPr>
                <w:rFonts w:eastAsiaTheme="minorHAnsi" w:hint="eastAsia"/>
              </w:rPr>
              <w:t>u</w:t>
            </w:r>
            <w:r w:rsidRPr="003C6AFE">
              <w:rPr>
                <w:rFonts w:eastAsiaTheme="minorHAnsi"/>
              </w:rPr>
              <w:t xml:space="preserve">p </w:t>
            </w:r>
            <w:r w:rsidRPr="003C6AFE">
              <w:rPr>
                <w:rFonts w:eastAsiaTheme="minorHAnsi" w:hint="eastAsia"/>
              </w:rPr>
              <w:t xml:space="preserve">이 </w:t>
            </w:r>
            <w:r w:rsidRPr="003C6AFE">
              <w:rPr>
                <w:rFonts w:eastAsiaTheme="minorHAnsi"/>
              </w:rPr>
              <w:t xml:space="preserve">loss </w:t>
            </w:r>
            <w:r w:rsidRPr="003C6AFE">
              <w:rPr>
                <w:rFonts w:eastAsiaTheme="minorHAnsi" w:hint="eastAsia"/>
              </w:rPr>
              <w:t>되는 경우가 많아 현재 동의 받는 과정은 현실적인 어려움이 많습니다.</w:t>
            </w:r>
            <w:r w:rsidRPr="003C6AFE">
              <w:rPr>
                <w:rFonts w:eastAsiaTheme="minorHAnsi"/>
              </w:rPr>
              <w:t xml:space="preserve"> </w:t>
            </w:r>
          </w:p>
        </w:tc>
      </w:tr>
      <w:tr w:rsidR="00457C88" w:rsidRPr="00823966" w:rsidTr="00C451CB">
        <w:trPr>
          <w:trHeight w:val="1721"/>
        </w:trPr>
        <w:tc>
          <w:tcPr>
            <w:tcW w:w="1383" w:type="dxa"/>
            <w:vMerge/>
            <w:shd w:val="clear" w:color="auto" w:fill="DAEEF3" w:themeFill="accent5" w:themeFillTint="33"/>
          </w:tcPr>
          <w:p w:rsidR="00457C88" w:rsidRPr="00823966" w:rsidRDefault="00457C88" w:rsidP="00540416">
            <w:pPr>
              <w:rPr>
                <w:rFonts w:eastAsiaTheme="minorHAnsi"/>
                <w:sz w:val="22"/>
              </w:rPr>
            </w:pPr>
          </w:p>
        </w:tc>
        <w:tc>
          <w:tcPr>
            <w:tcW w:w="7797" w:type="dxa"/>
            <w:shd w:val="clear" w:color="auto" w:fill="DAEEF3" w:themeFill="accent5" w:themeFillTint="33"/>
            <w:vAlign w:val="center"/>
          </w:tcPr>
          <w:p w:rsidR="00457C88" w:rsidRPr="003C6AFE" w:rsidRDefault="006B4DD0" w:rsidP="00457C88">
            <w:pPr>
              <w:rPr>
                <w:rFonts w:eastAsiaTheme="minorHAnsi"/>
                <w:b/>
              </w:rPr>
            </w:pPr>
            <w:r w:rsidRPr="003C6AFE">
              <w:rPr>
                <w:rFonts w:eastAsiaTheme="minorHAnsi" w:hint="eastAsia"/>
                <w:b/>
              </w:rPr>
              <w:t>[질문2]</w:t>
            </w:r>
            <w:r w:rsidR="00457C88" w:rsidRPr="003C6AFE">
              <w:rPr>
                <w:rFonts w:eastAsiaTheme="minorHAnsi" w:hint="eastAsia"/>
                <w:b/>
              </w:rPr>
              <w:t>연구대상자의 동의 거부를 추정할 만한 사유가 없고, 동의를 면제하여도 연구대상자에게 미치는 위험이 극히 낮은 경우이다.</w:t>
            </w:r>
          </w:p>
          <w:p w:rsidR="00457C88" w:rsidRPr="003C6AFE" w:rsidRDefault="00457C88" w:rsidP="00457C88">
            <w:pPr>
              <w:rPr>
                <w:rFonts w:eastAsiaTheme="minorHAnsi"/>
                <w:b/>
              </w:rPr>
            </w:pPr>
          </w:p>
          <w:p w:rsidR="00457C88" w:rsidRPr="003C6AFE" w:rsidRDefault="00457C88" w:rsidP="00457C88">
            <w:pPr>
              <w:rPr>
                <w:rFonts w:eastAsiaTheme="minorHAnsi"/>
                <w:b/>
              </w:rPr>
            </w:pPr>
            <w:r w:rsidRPr="003C6AFE">
              <w:rPr>
                <w:rFonts w:eastAsiaTheme="minorHAnsi" w:hint="eastAsia"/>
                <w:b/>
              </w:rPr>
              <w:sym w:font="Wingdings" w:char="F0E0"/>
            </w:r>
            <w:r w:rsidRPr="003C6AFE">
              <w:rPr>
                <w:rFonts w:eastAsiaTheme="minorHAnsi" w:hint="eastAsia"/>
                <w:b/>
              </w:rPr>
              <w:t xml:space="preserve">(예 </w:t>
            </w:r>
            <w:r w:rsidR="00237792" w:rsidRPr="003C6AFE">
              <w:rPr>
                <w:rFonts w:eastAsiaTheme="minorHAnsi"/>
              </w:rPr>
              <w:sym w:font="Wingdings" w:char="F0FE"/>
            </w:r>
            <w:r w:rsidRPr="003C6AFE">
              <w:rPr>
                <w:rFonts w:eastAsiaTheme="minorHAnsi" w:hint="eastAsia"/>
                <w:b/>
              </w:rPr>
              <w:t xml:space="preserve">      아니오 </w:t>
            </w:r>
            <w:r w:rsidRPr="003C6AFE">
              <w:rPr>
                <w:rFonts w:eastAsiaTheme="minorHAnsi" w:hint="eastAsia"/>
                <w:b/>
              </w:rPr>
              <w:sym w:font="Wingdings" w:char="F0A8"/>
            </w:r>
            <w:r w:rsidRPr="003C6AFE">
              <w:rPr>
                <w:rFonts w:eastAsiaTheme="minorHAnsi" w:hint="eastAsia"/>
                <w:b/>
              </w:rPr>
              <w:t>)</w:t>
            </w:r>
          </w:p>
        </w:tc>
      </w:tr>
      <w:tr w:rsidR="00457C88" w:rsidRPr="00823966" w:rsidTr="00FF42D0">
        <w:trPr>
          <w:trHeight w:val="2258"/>
        </w:trPr>
        <w:tc>
          <w:tcPr>
            <w:tcW w:w="1383" w:type="dxa"/>
            <w:vMerge/>
            <w:shd w:val="clear" w:color="auto" w:fill="DAEEF3" w:themeFill="accent5" w:themeFillTint="33"/>
          </w:tcPr>
          <w:p w:rsidR="00457C88" w:rsidRPr="00823966" w:rsidRDefault="00457C88" w:rsidP="00540416">
            <w:pPr>
              <w:rPr>
                <w:rFonts w:eastAsiaTheme="minorHAnsi"/>
                <w:sz w:val="22"/>
              </w:rPr>
            </w:pPr>
          </w:p>
        </w:tc>
        <w:tc>
          <w:tcPr>
            <w:tcW w:w="7797" w:type="dxa"/>
          </w:tcPr>
          <w:p w:rsidR="00823966" w:rsidRPr="003C6AFE" w:rsidRDefault="00CA1CF3" w:rsidP="00457C88">
            <w:pPr>
              <w:rPr>
                <w:rFonts w:eastAsiaTheme="minorHAnsi"/>
              </w:rPr>
            </w:pPr>
            <w:proofErr w:type="spellStart"/>
            <w:r w:rsidRPr="003C6AFE">
              <w:rPr>
                <w:rFonts w:eastAsiaTheme="minorHAnsi" w:hint="eastAsia"/>
              </w:rPr>
              <w:t>길랭</w:t>
            </w:r>
            <w:proofErr w:type="spellEnd"/>
            <w:r w:rsidRPr="003C6AFE">
              <w:rPr>
                <w:rFonts w:eastAsiaTheme="minorHAnsi" w:hint="eastAsia"/>
              </w:rPr>
              <w:t>-</w:t>
            </w:r>
            <w:proofErr w:type="spellStart"/>
            <w:r w:rsidRPr="003C6AFE">
              <w:rPr>
                <w:rFonts w:eastAsiaTheme="minorHAnsi" w:hint="eastAsia"/>
              </w:rPr>
              <w:t>바레</w:t>
            </w:r>
            <w:proofErr w:type="spellEnd"/>
            <w:r w:rsidRPr="003C6AFE">
              <w:rPr>
                <w:rFonts w:eastAsiaTheme="minorHAnsi" w:hint="eastAsia"/>
              </w:rPr>
              <w:t xml:space="preserve"> 증후군과 백신의 연관성을 확인하여 백신 접종 관련 전국민 시행방침 수립의 기초 자료로 활용할 수 있으며 의학정보의 불확실성에 의한 국민적 의문</w:t>
            </w:r>
            <w:r w:rsidR="00686CAC" w:rsidRPr="003C6AFE">
              <w:rPr>
                <w:rFonts w:eastAsiaTheme="minorHAnsi" w:hint="eastAsia"/>
              </w:rPr>
              <w:t>점</w:t>
            </w:r>
            <w:r w:rsidRPr="003C6AFE">
              <w:rPr>
                <w:rFonts w:eastAsiaTheme="minorHAnsi" w:hint="eastAsia"/>
              </w:rPr>
              <w:t xml:space="preserve"> 등에 대해 명확히 하여 성공적인 정책 수행을 통한 </w:t>
            </w:r>
            <w:r w:rsidR="00686CAC" w:rsidRPr="003C6AFE">
              <w:rPr>
                <w:rFonts w:eastAsiaTheme="minorHAnsi" w:hint="eastAsia"/>
              </w:rPr>
              <w:t>C</w:t>
            </w:r>
            <w:r w:rsidR="00686CAC" w:rsidRPr="003C6AFE">
              <w:rPr>
                <w:rFonts w:eastAsiaTheme="minorHAnsi"/>
              </w:rPr>
              <w:t xml:space="preserve">OVID-19 </w:t>
            </w:r>
            <w:r w:rsidR="00686CAC" w:rsidRPr="003C6AFE">
              <w:rPr>
                <w:rFonts w:eastAsiaTheme="minorHAnsi" w:hint="eastAsia"/>
              </w:rPr>
              <w:t>정복에 중요한 역할을 할 수 있습니다.</w:t>
            </w:r>
            <w:r w:rsidR="00686CAC" w:rsidRPr="003C6AFE">
              <w:rPr>
                <w:rFonts w:eastAsiaTheme="minorHAnsi"/>
              </w:rPr>
              <w:t xml:space="preserve"> </w:t>
            </w:r>
            <w:r w:rsidR="00686CAC" w:rsidRPr="003C6AFE">
              <w:rPr>
                <w:rFonts w:eastAsiaTheme="minorHAnsi" w:hint="eastAsia"/>
              </w:rPr>
              <w:t>또한 해당 질환에 대해 이해를 높여 조기 진단 및 환자 예후 향상,</w:t>
            </w:r>
            <w:r w:rsidR="00686CAC" w:rsidRPr="003C6AFE">
              <w:rPr>
                <w:rFonts w:eastAsiaTheme="minorHAnsi"/>
              </w:rPr>
              <w:t xml:space="preserve"> </w:t>
            </w:r>
            <w:r w:rsidR="00686CAC" w:rsidRPr="003C6AFE">
              <w:rPr>
                <w:rFonts w:eastAsiaTheme="minorHAnsi" w:hint="eastAsia"/>
              </w:rPr>
              <w:t>개인 및 사회적 비용을 줄일 수 있다는 점 등으로 연구 대상자의 동의 거부를 추정할 만한 사유가 없고 동의를 면제하여도 연구대상자에게 미치는 위험이 거의 없습니다.</w:t>
            </w:r>
            <w:r w:rsidR="00686CAC" w:rsidRPr="003C6AFE">
              <w:rPr>
                <w:rFonts w:eastAsiaTheme="minorHAnsi"/>
              </w:rPr>
              <w:t xml:space="preserve"> </w:t>
            </w:r>
            <w:bookmarkStart w:id="0" w:name="_GoBack"/>
            <w:bookmarkEnd w:id="0"/>
          </w:p>
        </w:tc>
      </w:tr>
    </w:tbl>
    <w:p w:rsidR="00457C88" w:rsidRPr="00127784" w:rsidRDefault="00457C88" w:rsidP="00540416">
      <w:pPr>
        <w:rPr>
          <w:rFonts w:eastAsiaTheme="minorHAnsi"/>
          <w:sz w:val="2"/>
        </w:rPr>
      </w:pPr>
    </w:p>
    <w:tbl>
      <w:tblPr>
        <w:tblW w:w="4985" w:type="pct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89"/>
      </w:tblGrid>
      <w:tr w:rsidR="00127784" w:rsidRPr="00F909EC" w:rsidTr="00127784">
        <w:trPr>
          <w:trHeight w:val="294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127784" w:rsidRPr="00F909EC" w:rsidRDefault="00127784" w:rsidP="00127784">
            <w:r w:rsidRPr="00127784">
              <w:rPr>
                <w:rFonts w:hint="eastAsia"/>
                <w:i/>
                <w:color w:val="808080" w:themeColor="background1" w:themeShade="80"/>
                <w:sz w:val="18"/>
                <w:szCs w:val="16"/>
              </w:rPr>
              <w:t>연구책임자 서명(인)은</w:t>
            </w:r>
            <w:r>
              <w:rPr>
                <w:rFonts w:hint="eastAsia"/>
                <w:i/>
                <w:color w:val="808080" w:themeColor="background1" w:themeShade="80"/>
                <w:sz w:val="18"/>
                <w:szCs w:val="16"/>
              </w:rPr>
              <w:t xml:space="preserve"> e-IRB </w:t>
            </w:r>
            <w:r w:rsidRPr="00127784">
              <w:rPr>
                <w:rFonts w:hint="eastAsia"/>
                <w:i/>
                <w:color w:val="808080" w:themeColor="background1" w:themeShade="80"/>
                <w:sz w:val="18"/>
                <w:szCs w:val="16"/>
              </w:rPr>
              <w:t xml:space="preserve">시스템 상 심의 </w:t>
            </w:r>
            <w:r w:rsidRPr="00127784">
              <w:rPr>
                <w:i/>
                <w:color w:val="808080" w:themeColor="background1" w:themeShade="80"/>
                <w:sz w:val="18"/>
                <w:szCs w:val="16"/>
              </w:rPr>
              <w:t>‘</w:t>
            </w:r>
            <w:r w:rsidRPr="00127784">
              <w:rPr>
                <w:rFonts w:hint="eastAsia"/>
                <w:i/>
                <w:color w:val="808080" w:themeColor="background1" w:themeShade="80"/>
                <w:sz w:val="18"/>
                <w:szCs w:val="16"/>
              </w:rPr>
              <w:t>신청</w:t>
            </w:r>
            <w:r w:rsidRPr="00127784">
              <w:rPr>
                <w:i/>
                <w:color w:val="808080" w:themeColor="background1" w:themeShade="80"/>
                <w:sz w:val="18"/>
                <w:szCs w:val="16"/>
              </w:rPr>
              <w:t>’</w:t>
            </w:r>
            <w:r w:rsidRPr="00127784">
              <w:rPr>
                <w:rFonts w:hint="eastAsia"/>
                <w:i/>
                <w:color w:val="808080" w:themeColor="background1" w:themeShade="80"/>
                <w:sz w:val="18"/>
                <w:szCs w:val="16"/>
              </w:rPr>
              <w:t xml:space="preserve"> 절차를 전자 서명으로 갈음합니다.</w:t>
            </w:r>
          </w:p>
        </w:tc>
      </w:tr>
      <w:tr w:rsidR="00127784" w:rsidTr="00127784">
        <w:trPr>
          <w:trHeight w:val="498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7784" w:rsidRPr="00127784" w:rsidRDefault="003C6AFE" w:rsidP="00127784">
            <w:pPr>
              <w:rPr>
                <w:u w:val="single"/>
              </w:rPr>
            </w:pPr>
            <w:r w:rsidRPr="003C6AFE">
              <w:rPr>
                <w:rFonts w:hint="eastAsia"/>
                <w:noProof/>
              </w:rPr>
              <w:drawing>
                <wp:anchor distT="0" distB="0" distL="114300" distR="114300" simplePos="0" relativeHeight="251657216" behindDoc="1" locked="0" layoutInCell="1" allowOverlap="1" wp14:anchorId="59EDF722" wp14:editId="192EBD4E">
                  <wp:simplePos x="0" y="0"/>
                  <wp:positionH relativeFrom="column">
                    <wp:posOffset>1593850</wp:posOffset>
                  </wp:positionH>
                  <wp:positionV relativeFrom="paragraph">
                    <wp:posOffset>57150</wp:posOffset>
                  </wp:positionV>
                  <wp:extent cx="488950" cy="222250"/>
                  <wp:effectExtent l="0" t="0" r="6350" b="6350"/>
                  <wp:wrapNone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95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7784">
              <w:rPr>
                <w:rFonts w:hint="eastAsia"/>
              </w:rPr>
              <w:t xml:space="preserve">연구책임자 성명: </w:t>
            </w:r>
            <w:r w:rsidR="00127784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>김지은</w:t>
            </w:r>
            <w:r w:rsidR="00127784">
              <w:rPr>
                <w:rFonts w:hint="eastAsia"/>
                <w:u w:val="single"/>
              </w:rPr>
              <w:t xml:space="preserve">           </w:t>
            </w:r>
            <w:r w:rsidR="00127784">
              <w:rPr>
                <w:rFonts w:hint="eastAsia"/>
              </w:rPr>
              <w:t xml:space="preserve">      날짜:</w:t>
            </w:r>
            <w:r w:rsidR="00127784">
              <w:rPr>
                <w:rFonts w:hint="eastAsia"/>
                <w:u w:val="single"/>
              </w:rPr>
              <w:t xml:space="preserve">       </w:t>
            </w:r>
            <w:r>
              <w:rPr>
                <w:u w:val="single"/>
              </w:rPr>
              <w:t>2022.07.01</w:t>
            </w:r>
            <w:r w:rsidR="00127784">
              <w:rPr>
                <w:rFonts w:hint="eastAsia"/>
                <w:u w:val="single"/>
              </w:rPr>
              <w:t xml:space="preserve">      </w:t>
            </w:r>
          </w:p>
        </w:tc>
      </w:tr>
    </w:tbl>
    <w:p w:rsidR="00C451CB" w:rsidRPr="003C6AFE" w:rsidRDefault="003C6AFE" w:rsidP="003C6AFE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C6AFE">
        <w:rPr>
          <w:rFonts w:ascii="함초롬바탕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4596130</wp:posOffset>
                </wp:positionH>
                <wp:positionV relativeFrom="page">
                  <wp:posOffset>15770860</wp:posOffset>
                </wp:positionV>
                <wp:extent cx="629920" cy="308610"/>
                <wp:effectExtent l="5080" t="16510" r="12700" b="27305"/>
                <wp:wrapNone/>
                <wp:docPr id="8" name="자유형: 도형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20" cy="308610"/>
                        </a:xfrm>
                        <a:custGeom>
                          <a:avLst/>
                          <a:gdLst>
                            <a:gd name="T0" fmla="*/ 383 w 992"/>
                            <a:gd name="T1" fmla="*/ 181 h 486"/>
                            <a:gd name="T2" fmla="*/ 284 w 992"/>
                            <a:gd name="T3" fmla="*/ 203 h 486"/>
                            <a:gd name="T4" fmla="*/ 99 w 992"/>
                            <a:gd name="T5" fmla="*/ 203 h 486"/>
                            <a:gd name="T6" fmla="*/ 0 w 992"/>
                            <a:gd name="T7" fmla="*/ 176 h 486"/>
                            <a:gd name="T8" fmla="*/ 0 w 992"/>
                            <a:gd name="T9" fmla="*/ 10 h 486"/>
                            <a:gd name="T10" fmla="*/ 145 w 992"/>
                            <a:gd name="T11" fmla="*/ 0 h 486"/>
                            <a:gd name="T12" fmla="*/ 180 w 992"/>
                            <a:gd name="T13" fmla="*/ 37 h 486"/>
                            <a:gd name="T14" fmla="*/ 203 w 992"/>
                            <a:gd name="T15" fmla="*/ 107 h 486"/>
                            <a:gd name="T16" fmla="*/ 232 w 992"/>
                            <a:gd name="T17" fmla="*/ 192 h 486"/>
                            <a:gd name="T18" fmla="*/ 267 w 992"/>
                            <a:gd name="T19" fmla="*/ 272 h 486"/>
                            <a:gd name="T20" fmla="*/ 296 w 992"/>
                            <a:gd name="T21" fmla="*/ 363 h 486"/>
                            <a:gd name="T22" fmla="*/ 331 w 992"/>
                            <a:gd name="T23" fmla="*/ 486 h 486"/>
                            <a:gd name="T24" fmla="*/ 249 w 992"/>
                            <a:gd name="T25" fmla="*/ 384 h 486"/>
                            <a:gd name="T26" fmla="*/ 249 w 992"/>
                            <a:gd name="T27" fmla="*/ 251 h 486"/>
                            <a:gd name="T28" fmla="*/ 313 w 992"/>
                            <a:gd name="T29" fmla="*/ 197 h 486"/>
                            <a:gd name="T30" fmla="*/ 383 w 992"/>
                            <a:gd name="T31" fmla="*/ 181 h 486"/>
                            <a:gd name="T32" fmla="*/ 406 w 992"/>
                            <a:gd name="T33" fmla="*/ 64 h 486"/>
                            <a:gd name="T34" fmla="*/ 406 w 992"/>
                            <a:gd name="T35" fmla="*/ 117 h 486"/>
                            <a:gd name="T36" fmla="*/ 383 w 992"/>
                            <a:gd name="T37" fmla="*/ 181 h 486"/>
                            <a:gd name="T38" fmla="*/ 429 w 992"/>
                            <a:gd name="T39" fmla="*/ 133 h 486"/>
                            <a:gd name="T40" fmla="*/ 464 w 992"/>
                            <a:gd name="T41" fmla="*/ 123 h 486"/>
                            <a:gd name="T42" fmla="*/ 481 w 992"/>
                            <a:gd name="T43" fmla="*/ 69 h 486"/>
                            <a:gd name="T44" fmla="*/ 591 w 992"/>
                            <a:gd name="T45" fmla="*/ 64 h 486"/>
                            <a:gd name="T46" fmla="*/ 754 w 992"/>
                            <a:gd name="T47" fmla="*/ 64 h 486"/>
                            <a:gd name="T48" fmla="*/ 847 w 992"/>
                            <a:gd name="T49" fmla="*/ 53 h 486"/>
                            <a:gd name="T50" fmla="*/ 910 w 992"/>
                            <a:gd name="T51" fmla="*/ 37 h 486"/>
                            <a:gd name="T52" fmla="*/ 992 w 992"/>
                            <a:gd name="T53" fmla="*/ 32 h 4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992" h="486">
                              <a:moveTo>
                                <a:pt x="383" y="181"/>
                              </a:moveTo>
                              <a:lnTo>
                                <a:pt x="284" y="203"/>
                              </a:lnTo>
                              <a:lnTo>
                                <a:pt x="99" y="203"/>
                              </a:lnTo>
                              <a:lnTo>
                                <a:pt x="0" y="176"/>
                              </a:lnTo>
                              <a:lnTo>
                                <a:pt x="0" y="10"/>
                              </a:lnTo>
                              <a:lnTo>
                                <a:pt x="145" y="0"/>
                              </a:lnTo>
                              <a:lnTo>
                                <a:pt x="180" y="37"/>
                              </a:lnTo>
                              <a:lnTo>
                                <a:pt x="203" y="107"/>
                              </a:lnTo>
                              <a:lnTo>
                                <a:pt x="232" y="192"/>
                              </a:lnTo>
                              <a:lnTo>
                                <a:pt x="267" y="272"/>
                              </a:lnTo>
                              <a:lnTo>
                                <a:pt x="296" y="363"/>
                              </a:lnTo>
                              <a:lnTo>
                                <a:pt x="331" y="486"/>
                              </a:lnTo>
                              <a:lnTo>
                                <a:pt x="249" y="384"/>
                              </a:lnTo>
                              <a:lnTo>
                                <a:pt x="249" y="251"/>
                              </a:lnTo>
                              <a:lnTo>
                                <a:pt x="313" y="197"/>
                              </a:lnTo>
                              <a:lnTo>
                                <a:pt x="383" y="181"/>
                              </a:lnTo>
                              <a:lnTo>
                                <a:pt x="406" y="64"/>
                              </a:lnTo>
                              <a:lnTo>
                                <a:pt x="406" y="117"/>
                              </a:lnTo>
                              <a:lnTo>
                                <a:pt x="383" y="181"/>
                              </a:lnTo>
                              <a:lnTo>
                                <a:pt x="429" y="133"/>
                              </a:lnTo>
                              <a:lnTo>
                                <a:pt x="464" y="123"/>
                              </a:lnTo>
                              <a:lnTo>
                                <a:pt x="481" y="69"/>
                              </a:lnTo>
                              <a:lnTo>
                                <a:pt x="591" y="64"/>
                              </a:lnTo>
                              <a:lnTo>
                                <a:pt x="754" y="64"/>
                              </a:lnTo>
                              <a:lnTo>
                                <a:pt x="847" y="53"/>
                              </a:lnTo>
                              <a:lnTo>
                                <a:pt x="910" y="37"/>
                              </a:lnTo>
                              <a:lnTo>
                                <a:pt x="992" y="32"/>
                              </a:lnTo>
                            </a:path>
                          </a:pathLst>
                        </a:custGeom>
                        <a:noFill/>
                        <a:ln w="4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polyline w14:anchorId="29C8FE42" id="자유형: 도형 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81.05pt,1250.85pt,376.1pt,1251.95pt,366.85pt,1251.95pt,361.9pt,1250.6pt,361.9pt,1242.3pt,369.15pt,1241.8pt,370.9pt,1243.65pt,372.05pt,1247.15pt,373.5pt,1251.4pt,375.25pt,1255.4pt,376.7pt,1259.95pt,378.45pt,1266.1pt,374.35pt,1261pt,374.35pt,1254.35pt,377.55pt,1251.65pt,381.05pt,1250.85pt,382.2pt,1245pt,382.2pt,1247.65pt,381.05pt,1250.85pt,383.35pt,1248.45pt,385.1pt,1247.95pt,385.95pt,1245.25pt,391.45pt,1245pt,399.6pt,1245pt,404.25pt,1244.45pt,407.4pt,1243.65pt,411.5pt,1243.4pt" coordsize="992,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" filled="f" strokeweight=".33pt">
                <v:path o:connecttype="custom" o:connectlocs="243205,114935;180340,128905;62865,128905;0,111760;0,6350;92075,0;114300,23495;128905,67945;147320,121920;169545,172720;187960,230505;210185,308610;158115,243840;158115,159385;198755,125095;243205,114935;257810,40640;257810,74295;243205,114935;272415,84455;294640,78105;305435,43815;375285,40640;478790,40640;537845,33655;577850,23495;629920,20320" o:connectangles="0,0,0,0,0,0,0,0,0,0,0,0,0,0,0,0,0,0,0,0,0,0,0,0,0,0,0"/>
                <w10:wrap anchorx="page" anchory="page"/>
              </v:polyline>
            </w:pict>
          </mc:Fallback>
        </mc:AlternateContent>
      </w:r>
    </w:p>
    <w:sectPr w:rsidR="00C451CB" w:rsidRPr="003C6AFE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9D6" w:rsidRDefault="00A259D6" w:rsidP="00540416">
      <w:pPr>
        <w:spacing w:after="0" w:line="240" w:lineRule="auto"/>
      </w:pPr>
      <w:r>
        <w:separator/>
      </w:r>
    </w:p>
  </w:endnote>
  <w:endnote w:type="continuationSeparator" w:id="0">
    <w:p w:rsidR="00A259D6" w:rsidRDefault="00A259D6" w:rsidP="00540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9D6" w:rsidRDefault="00A259D6" w:rsidP="00540416">
      <w:pPr>
        <w:spacing w:after="0" w:line="240" w:lineRule="auto"/>
      </w:pPr>
      <w:r>
        <w:separator/>
      </w:r>
    </w:p>
  </w:footnote>
  <w:footnote w:type="continuationSeparator" w:id="0">
    <w:p w:rsidR="00A259D6" w:rsidRDefault="00A259D6" w:rsidP="00540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784" w:rsidRPr="00823966" w:rsidRDefault="00283B4A" w:rsidP="00283B4A">
    <w:pPr>
      <w:pStyle w:val="a3"/>
      <w:rPr>
        <w:rFonts w:eastAsiaTheme="minorHAnsi"/>
        <w:noProof/>
      </w:rPr>
    </w:pPr>
    <w:r w:rsidRPr="00823966">
      <w:rPr>
        <w:rFonts w:eastAsiaTheme="minorHAnsi" w:hint="eastAsia"/>
        <w:noProof/>
      </w:rPr>
      <w:t>[서식</w:t>
    </w:r>
    <w:r w:rsidR="00823966" w:rsidRPr="00823966">
      <w:rPr>
        <w:rFonts w:eastAsiaTheme="minorHAnsi" w:hint="eastAsia"/>
        <w:noProof/>
      </w:rPr>
      <w:t xml:space="preserve"> 03</w:t>
    </w:r>
    <w:r w:rsidRPr="00823966">
      <w:rPr>
        <w:rFonts w:eastAsiaTheme="minorHAnsi" w:hint="eastAsia"/>
        <w:noProof/>
      </w:rPr>
      <w:t xml:space="preserve">] </w:t>
    </w:r>
    <w:r w:rsidR="00256CAF" w:rsidRPr="00823966">
      <w:rPr>
        <w:rFonts w:eastAsiaTheme="minorHAnsi" w:hint="eastAsia"/>
        <w:noProof/>
      </w:rPr>
      <w:t>V</w:t>
    </w:r>
    <w:r w:rsidRPr="00823966">
      <w:rPr>
        <w:rFonts w:eastAsiaTheme="minorHAnsi" w:hint="eastAsia"/>
        <w:noProof/>
      </w:rPr>
      <w:t>er</w:t>
    </w:r>
    <w:r w:rsidR="00256CAF" w:rsidRPr="00823966">
      <w:rPr>
        <w:rFonts w:eastAsiaTheme="minorHAnsi" w:hint="eastAsia"/>
        <w:noProof/>
      </w:rPr>
      <w:t>sion</w:t>
    </w:r>
    <w:r w:rsidR="00C54159">
      <w:rPr>
        <w:rFonts w:eastAsiaTheme="minorHAnsi" w:hint="eastAsia"/>
        <w:noProof/>
      </w:rPr>
      <w:t xml:space="preserve"> </w:t>
    </w:r>
    <w:r w:rsidR="00C54159">
      <w:rPr>
        <w:rFonts w:eastAsiaTheme="minorHAnsi"/>
        <w:noProof/>
      </w:rPr>
      <w:t>5.1</w:t>
    </w:r>
  </w:p>
  <w:p w:rsidR="00540416" w:rsidRPr="00C54159" w:rsidRDefault="00C54159" w:rsidP="00283B4A">
    <w:pPr>
      <w:pStyle w:val="a3"/>
      <w:rPr>
        <w:rFonts w:cs="Tahoma"/>
        <w:szCs w:val="20"/>
      </w:rPr>
    </w:pPr>
    <w:r>
      <w:rPr>
        <w:noProof/>
      </w:rPr>
      <w:drawing>
        <wp:inline distT="0" distB="0" distL="0" distR="0">
          <wp:extent cx="2028825" cy="323850"/>
          <wp:effectExtent l="0" t="0" r="9525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3B4A" w:rsidRPr="00256CAF">
      <w:rPr>
        <w:rFonts w:ascii="굴림" w:eastAsia="굴림" w:hAnsi="굴림" w:hint="eastAsia"/>
        <w:b/>
        <w:noProof/>
      </w:rPr>
      <w:t xml:space="preserve">   </w:t>
    </w:r>
    <w:r w:rsidR="00283B4A" w:rsidRPr="00256CAF">
      <w:rPr>
        <w:rFonts w:ascii="굴림" w:eastAsia="굴림" w:hAnsi="굴림" w:hint="eastAsia"/>
        <w:b/>
      </w:rPr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88"/>
    <w:rsid w:val="00013F07"/>
    <w:rsid w:val="00127784"/>
    <w:rsid w:val="00226069"/>
    <w:rsid w:val="00237792"/>
    <w:rsid w:val="00256CAF"/>
    <w:rsid w:val="00283B4A"/>
    <w:rsid w:val="003C6AFE"/>
    <w:rsid w:val="00454BA3"/>
    <w:rsid w:val="00457C88"/>
    <w:rsid w:val="004F7ED4"/>
    <w:rsid w:val="00540416"/>
    <w:rsid w:val="00542D1A"/>
    <w:rsid w:val="005E3088"/>
    <w:rsid w:val="006574BD"/>
    <w:rsid w:val="00686CAC"/>
    <w:rsid w:val="006B4DD0"/>
    <w:rsid w:val="00764B32"/>
    <w:rsid w:val="00823966"/>
    <w:rsid w:val="00855723"/>
    <w:rsid w:val="009A3ED2"/>
    <w:rsid w:val="00A259D6"/>
    <w:rsid w:val="00B01B4D"/>
    <w:rsid w:val="00C451CB"/>
    <w:rsid w:val="00C54159"/>
    <w:rsid w:val="00CA1CF3"/>
    <w:rsid w:val="00E95CCA"/>
    <w:rsid w:val="00FF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B907C"/>
  <w15:docId w15:val="{C3160185-F9DB-4655-8EDC-AD4858E9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C8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04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40416"/>
  </w:style>
  <w:style w:type="paragraph" w:styleId="a4">
    <w:name w:val="footer"/>
    <w:basedOn w:val="a"/>
    <w:link w:val="Char0"/>
    <w:uiPriority w:val="99"/>
    <w:unhideWhenUsed/>
    <w:rsid w:val="005404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40416"/>
  </w:style>
  <w:style w:type="paragraph" w:styleId="a5">
    <w:name w:val="Balloon Text"/>
    <w:basedOn w:val="a"/>
    <w:link w:val="Char1"/>
    <w:uiPriority w:val="99"/>
    <w:semiHidden/>
    <w:unhideWhenUsed/>
    <w:rsid w:val="005404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54041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540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rsid w:val="0023779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6300PRO</dc:creator>
  <cp:lastModifiedBy>Windows 사용자</cp:lastModifiedBy>
  <cp:revision>3</cp:revision>
  <dcterms:created xsi:type="dcterms:W3CDTF">2022-07-01T09:01:00Z</dcterms:created>
  <dcterms:modified xsi:type="dcterms:W3CDTF">2022-07-05T03:52:00Z</dcterms:modified>
</cp:coreProperties>
</file>