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Intelligence Artificielle et Apprentissage Automatique</w:t>
      </w:r>
    </w:p>
    <w:p>
      <w:pPr>
        <w:jc w:val="center"/>
      </w:pPr>
      <w:r>
        <w:rPr>
          <w:i/>
        </w:rPr>
        <w:t>Dr. Amadou Diallo — Université de Dakar — 2024</w:t>
      </w:r>
    </w:p>
    <w:p/>
    <w:p>
      <w:pPr>
        <w:pStyle w:val="Heading1"/>
      </w:pPr>
      <w:r>
        <w:t>Résumé</w:t>
      </w:r>
    </w:p>
    <w:p>
      <w:r>
        <w:t>Ce document présente une introduction complète à l'intelligence artificielle (IA) et à l'apprentissage automatique. Nous examinons les fondements théoriques, les algorithmes principaux, ainsi que les applications pratiques dans divers domaines tels que la médecine, la finance et le traitement du langage naturel.</w:t>
      </w:r>
    </w:p>
    <w:p>
      <w:pPr>
        <w:pStyle w:val="Heading1"/>
      </w:pPr>
      <w:r>
        <w:t>1. Introduction</w:t>
      </w:r>
    </w:p>
    <w:p>
      <w:r>
        <w:t>L'intelligence artificielle est un domaine de l'informatique qui vise à créer des systèmes capables d'effectuer des tâches qui nécessitent normalement l'intelligence humaine. Ces tâches comprennent la reconnaissance vocale, la prise de décision et la traduction linguistique.</w:t>
      </w:r>
    </w:p>
    <w:p>
      <w:r>
        <w:rPr>
          <w:b/>
        </w:rPr>
        <w:t>L'apprentissage automatique</w:t>
      </w:r>
      <w:r>
        <w:t xml:space="preserve"> (machine learning) est une sous-discipline de l'IA. Le concept a été introduit par </w:t>
      </w:r>
      <w:r>
        <w:rPr>
          <w:i/>
        </w:rPr>
        <w:t>Arthur Samuel</w:t>
      </w:r>
      <w:r>
        <w:t xml:space="preserve"> en 1959 (Samuel, 1959).</w:t>
      </w:r>
    </w:p>
    <w:p>
      <w:pPr>
        <w:pStyle w:val="Heading1"/>
      </w:pPr>
      <w:r>
        <w:t>2. Types d'apprentissage</w:t>
      </w:r>
    </w:p>
    <w:p>
      <w:pPr>
        <w:pStyle w:val="Heading2"/>
      </w:pPr>
      <w:r>
        <w:t>2.1 Apprentissage supervisé</w:t>
      </w:r>
    </w:p>
    <w:p>
      <w:r>
        <w:t>Dans l'apprentissage supervisé, le modèle est entraîné sur un ensemble de données étiquetées. Les applications typiques incluent la classification d'images et la régression.</w:t>
      </w:r>
    </w:p>
    <w:p>
      <w:pPr>
        <w:pStyle w:val="Heading2"/>
      </w:pPr>
      <w:r>
        <w:t>2.2 Apprentissage non supervisé</w:t>
      </w:r>
    </w:p>
    <w:p>
      <w:r>
        <w:t>L'apprentissage non supervisé traite des données non étiquetées. Le modèle identifie des structures et des patterns cachés. Le clustering est un exemple courant.</w:t>
      </w:r>
    </w:p>
    <w:p>
      <w:pPr>
        <w:pStyle w:val="Heading2"/>
      </w:pPr>
      <w:r>
        <w:t>2.3 Apprentissage par renforcement</w:t>
      </w:r>
    </w:p>
    <w:p>
      <w:r>
        <w:t>L'apprentissage par renforcement implique un agent qui apprend à maximiser une récompense. Cette approche a conduit à des percées comme AlphaGo (Silver et al., 2016).</w:t>
      </w:r>
    </w:p>
    <w:p>
      <w:pPr>
        <w:pStyle w:val="Heading1"/>
      </w:pPr>
      <w:r>
        <w:t>3. Algorithmes principaux</w:t>
      </w:r>
    </w:p>
    <w:p>
      <w:r>
        <w:t>Les algorithmes les plus utilisés :</w:t>
      </w:r>
    </w:p>
    <w:p>
      <w:pPr>
        <w:pStyle w:val="ListBullet"/>
      </w:pPr>
      <w:r>
        <w:t>Régression linéaire et logistique</w:t>
      </w:r>
    </w:p>
    <w:p>
      <w:pPr>
        <w:pStyle w:val="ListBullet"/>
      </w:pPr>
      <w:r>
        <w:t>Arbres de décision et forêts aléatoires</w:t>
      </w:r>
    </w:p>
    <w:p>
      <w:pPr>
        <w:pStyle w:val="ListBullet"/>
      </w:pPr>
      <w:r>
        <w:t>Machines à vecteurs de support (SVM)</w:t>
      </w:r>
    </w:p>
    <w:p>
      <w:pPr>
        <w:pStyle w:val="ListBullet"/>
      </w:pPr>
      <w:r>
        <w:t>Réseaux de neurones artificiels</w:t>
      </w:r>
    </w:p>
    <w:p>
      <w:pPr>
        <w:pStyle w:val="ListBullet"/>
      </w:pPr>
      <w:r>
        <w:t>Gradient Boosting (XGBoost, LightGBM)</w:t>
      </w:r>
    </w:p>
    <w:p>
      <w:r>
        <w:t>Étapes d'un projet ML :</w:t>
      </w:r>
    </w:p>
    <w:p>
      <w:pPr>
        <w:pStyle w:val="ListNumber"/>
      </w:pPr>
      <w:r>
        <w:t>1. Collecte et nettoyage des données</w:t>
      </w:r>
    </w:p>
    <w:p>
      <w:pPr>
        <w:pStyle w:val="ListNumber"/>
      </w:pPr>
      <w:r>
        <w:t>2. Exploration et visualisation (EDA)</w:t>
      </w:r>
    </w:p>
    <w:p>
      <w:pPr>
        <w:pStyle w:val="ListNumber"/>
      </w:pPr>
      <w:r>
        <w:t>3. Sélection et ingénierie des features</w:t>
      </w:r>
    </w:p>
    <w:p>
      <w:pPr>
        <w:pStyle w:val="ListNumber"/>
      </w:pPr>
      <w:r>
        <w:t>4. Entraînement et validation du modèle</w:t>
      </w:r>
    </w:p>
    <w:p>
      <w:pPr>
        <w:pStyle w:val="ListNumber"/>
      </w:pPr>
      <w:r>
        <w:t>5. Déploiement en production</w:t>
      </w:r>
    </w:p>
    <w:p>
      <w:pPr>
        <w:pStyle w:val="Heading1"/>
      </w:pPr>
      <w:r>
        <w:t>4. Comparaison des algorithmes</w:t>
      </w:r>
    </w:p>
    <w:p>
      <w:r>
        <w:t>Le tableau suivant compare les principales caractéristiques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Algorithme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Précision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Interprétabilité</w:t>
            </w:r>
          </w:p>
        </w:tc>
      </w:tr>
      <w:tr>
        <w:tc>
          <w:tcPr>
            <w:tcW w:type="dxa" w:w="2160"/>
          </w:tcPr>
          <w:p>
            <w:r>
              <w:t>Régression logistique</w:t>
            </w:r>
          </w:p>
        </w:tc>
        <w:tc>
          <w:tcPr>
            <w:tcW w:type="dxa" w:w="2160"/>
          </w:tcPr>
          <w:p>
            <w:r>
              <w:t>Supervisé</w:t>
            </w:r>
          </w:p>
        </w:tc>
        <w:tc>
          <w:tcPr>
            <w:tcW w:type="dxa" w:w="2160"/>
          </w:tcPr>
          <w:p>
            <w:r>
              <w:t>Moyenne</w:t>
            </w:r>
          </w:p>
        </w:tc>
        <w:tc>
          <w:tcPr>
            <w:tcW w:type="dxa" w:w="2160"/>
          </w:tcPr>
          <w:p>
            <w:r>
              <w:t>Haute</w:t>
            </w:r>
          </w:p>
        </w:tc>
      </w:tr>
      <w:tr>
        <w:tc>
          <w:tcPr>
            <w:tcW w:type="dxa" w:w="2160"/>
          </w:tcPr>
          <w:p>
            <w:r>
              <w:t>Forêt aléatoire</w:t>
            </w:r>
          </w:p>
        </w:tc>
        <w:tc>
          <w:tcPr>
            <w:tcW w:type="dxa" w:w="2160"/>
          </w:tcPr>
          <w:p>
            <w:r>
              <w:t>Supervisé</w:t>
            </w:r>
          </w:p>
        </w:tc>
        <w:tc>
          <w:tcPr>
            <w:tcW w:type="dxa" w:w="2160"/>
          </w:tcPr>
          <w:p>
            <w:r>
              <w:t>Haute</w:t>
            </w:r>
          </w:p>
        </w:tc>
        <w:tc>
          <w:tcPr>
            <w:tcW w:type="dxa" w:w="2160"/>
          </w:tcPr>
          <w:p>
            <w:r>
              <w:t>Moyenne</w:t>
            </w:r>
          </w:p>
        </w:tc>
      </w:tr>
      <w:tr>
        <w:tc>
          <w:tcPr>
            <w:tcW w:type="dxa" w:w="2160"/>
          </w:tcPr>
          <w:p>
            <w:r>
              <w:t>SVM</w:t>
            </w:r>
          </w:p>
        </w:tc>
        <w:tc>
          <w:tcPr>
            <w:tcW w:type="dxa" w:w="2160"/>
          </w:tcPr>
          <w:p>
            <w:r>
              <w:t>Supervisé</w:t>
            </w:r>
          </w:p>
        </w:tc>
        <w:tc>
          <w:tcPr>
            <w:tcW w:type="dxa" w:w="2160"/>
          </w:tcPr>
          <w:p>
            <w:r>
              <w:t>Haute</w:t>
            </w:r>
          </w:p>
        </w:tc>
        <w:tc>
          <w:tcPr>
            <w:tcW w:type="dxa" w:w="2160"/>
          </w:tcPr>
          <w:p>
            <w:r>
              <w:t>Faible</w:t>
            </w:r>
          </w:p>
        </w:tc>
      </w:tr>
      <w:tr>
        <w:tc>
          <w:tcPr>
            <w:tcW w:type="dxa" w:w="2160"/>
          </w:tcPr>
          <w:p>
            <w:r>
              <w:t>Réseau de neurones</w:t>
            </w:r>
          </w:p>
        </w:tc>
        <w:tc>
          <w:tcPr>
            <w:tcW w:type="dxa" w:w="2160"/>
          </w:tcPr>
          <w:p>
            <w:r>
              <w:t>Supervisé</w:t>
            </w:r>
          </w:p>
        </w:tc>
        <w:tc>
          <w:tcPr>
            <w:tcW w:type="dxa" w:w="2160"/>
          </w:tcPr>
          <w:p>
            <w:r>
              <w:t>Très haute</w:t>
            </w:r>
          </w:p>
        </w:tc>
        <w:tc>
          <w:tcPr>
            <w:tcW w:type="dxa" w:w="2160"/>
          </w:tcPr>
          <w:p>
            <w:r>
              <w:t>Très faible</w:t>
            </w:r>
          </w:p>
        </w:tc>
      </w:tr>
      <w:tr>
        <w:tc>
          <w:tcPr>
            <w:tcW w:type="dxa" w:w="2160"/>
          </w:tcPr>
          <w:p>
            <w:r>
              <w:t>K-means</w:t>
            </w:r>
          </w:p>
        </w:tc>
        <w:tc>
          <w:tcPr>
            <w:tcW w:type="dxa" w:w="2160"/>
          </w:tcPr>
          <w:p>
            <w:r>
              <w:t>Non supervisé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Moyenne</w:t>
            </w:r>
          </w:p>
        </w:tc>
      </w:tr>
    </w:tbl>
    <w:p/>
    <w:p>
      <w:pPr>
        <w:pStyle w:val="Heading1"/>
      </w:pPr>
      <w:r>
        <w:t>5. Notions mathématiques</w:t>
      </w:r>
    </w:p>
    <w:p>
      <w:r>
        <w:t>La fonction de coût mesure l'écart entre les prédictions et les valeurs réelles. Pour la régression on utilise l'erreur quadratique moyenne (MSE) :</w:t>
      </w:r>
    </w:p>
    <w:p>
      <w:pPr>
        <w:jc w:val="center"/>
      </w:pPr>
      <w:r>
        <w:t>MSE = (1/n) × Σ (y</w:t>
      </w:r>
      <w:r>
        <w:rPr>
          <w:vertAlign w:val="subscript"/>
        </w:rPr>
        <w:t>i</w:t>
      </w:r>
      <w:r>
        <w:t xml:space="preserve"> − ŷ</w:t>
      </w:r>
      <w:r>
        <w:rPr>
          <w:vertAlign w:val="subscript"/>
        </w:rPr>
        <w:t>i</w:t>
      </w:r>
      <w:r>
        <w:t>)</w:t>
      </w:r>
      <w:r>
        <w:rPr>
          <w:vertAlign w:val="superscript"/>
        </w:rPr>
        <w:t>2</w:t>
      </w:r>
    </w:p>
    <w:p>
      <w:r>
        <w:t xml:space="preserve">où </w:t>
      </w:r>
      <w:r>
        <w:rPr>
          <w:i/>
        </w:rPr>
        <w:t>n</w:t>
      </w:r>
      <w:r>
        <w:t xml:space="preserve"> est le nombre d'observations, </w:t>
      </w:r>
      <w:r>
        <w:rPr>
          <w:i/>
        </w:rPr>
        <w:t>y</w:t>
      </w:r>
      <w:r>
        <w:rPr>
          <w:vertAlign w:val="subscript"/>
        </w:rPr>
        <w:t>i</w:t>
      </w:r>
      <w:r>
        <w:t xml:space="preserve"> la valeur réelle et </w:t>
      </w:r>
      <w:r>
        <w:rPr>
          <w:i/>
        </w:rPr>
        <w:t>ŷ</w:t>
      </w:r>
      <w:r>
        <w:rPr>
          <w:vertAlign w:val="subscript"/>
        </w:rPr>
        <w:t>i</w:t>
      </w:r>
      <w:r>
        <w:t xml:space="preserve"> la valeur prédite.</w:t>
      </w:r>
    </w:p>
    <w:p>
      <w:pPr>
        <w:pStyle w:val="Heading1"/>
      </w:pPr>
      <w:r>
        <w:t>6. Caractères internationaux</w:t>
      </w:r>
    </w:p>
    <w:p>
      <w:r>
        <w:t>Les systèmes d'IA traitent des données multilingues : français (é, è, ê, à, ç, œ), allemand (ä, ö, ü, ß), espagnol (ñ, ¿), symboles : α, β, γ, δ, π, σ, Σ, ∞, ≤, ≥, ≠. Unités : 95°C, ±0,05, 1×10⁶, ©2024 CAMUSAT.</w:t>
      </w:r>
    </w:p>
    <w:p>
      <w:pPr>
        <w:pStyle w:val="Heading1"/>
      </w:pPr>
      <w:r>
        <w:t>7. Applications industrielles</w:t>
      </w:r>
    </w:p>
    <w:p>
      <w:pPr>
        <w:pStyle w:val="Heading2"/>
      </w:pPr>
      <w:r>
        <w:t>7.1 Santé</w:t>
      </w:r>
    </w:p>
    <w:p>
      <w:r>
        <w:t>Les algorithmes de deep learning atteignent des performances surhumaines dans la détection de cancers à partir d'images médicales (Esteva et al., 2017).</w:t>
      </w:r>
    </w:p>
    <w:p>
      <w:pPr>
        <w:pStyle w:val="Heading2"/>
      </w:pPr>
      <w:r>
        <w:t>7.2 Finance</w:t>
      </w:r>
    </w:p>
    <w:p>
      <w:r>
        <w:t>La détection de fraudes par apprentissage automatique permet de réduire les pertes de 30 à 40%. Les algorithmes de trading utilisent des modèles de renforcement.</w:t>
      </w:r>
    </w:p>
    <w:p>
      <w:pPr>
        <w:pStyle w:val="Heading2"/>
      </w:pPr>
      <w:r>
        <w:t>7.3 Traitement du langage naturel</w:t>
      </w:r>
    </w:p>
    <w:p>
      <w:r>
        <w:t>Les grands modèles de langage comme GPT-4 et Claude transforment les interfaces homme-machine. Ils permettent la traduction, la génération de code et la synthèse de documents (Brown et al., 2020).</w:t>
      </w:r>
    </w:p>
    <w:p>
      <w:pPr>
        <w:pStyle w:val="Heading1"/>
      </w:pPr>
      <w:r>
        <w:t>8. Conclusion</w:t>
      </w:r>
    </w:p>
    <w:p>
      <w:r>
        <w:t>L'apprentissage automatique représente une révolution technologique majeure. Les progrès en deep learning ouvrent des perspectives considérables. Néanmoins, des défis subsistent en matière d'explicabilité, d'équité et de consommation énergétique des modèles.</w:t>
      </w:r>
    </w:p>
    <w:p>
      <w:pPr>
        <w:pStyle w:val="Heading1"/>
      </w:pPr>
      <w:r>
        <w:t>Références</w:t>
      </w:r>
    </w:p>
    <w:p>
      <w:pPr>
        <w:pStyle w:val="ListNumber"/>
      </w:pPr>
      <w:r>
        <w:t>Samuel, A. L. (1959). Some studies in machine learning using the game of checkers. IBM Journal of Research and Development, 3(3), 210-229.</w:t>
      </w:r>
    </w:p>
    <w:p>
      <w:pPr>
        <w:pStyle w:val="ListNumber"/>
      </w:pPr>
      <w:r>
        <w:t>Silver, D., Huang, A., et al. (2016). Mastering the game of Go with deep neural networks and tree search. Nature, 529(7587), 484-489.</w:t>
      </w:r>
    </w:p>
    <w:p>
      <w:pPr>
        <w:pStyle w:val="ListNumber"/>
      </w:pPr>
      <w:r>
        <w:t>Esteva, A., Kuprel, B., et al. (2017). Dermatologist-level classification of skin cancer with deep neural networks. Nature, 542(7639), 115-118.</w:t>
      </w:r>
    </w:p>
    <w:p>
      <w:pPr>
        <w:pStyle w:val="ListNumber"/>
      </w:pPr>
      <w:r>
        <w:t>Brown, T., Mann, B., et al. (2020). Language models are few-shot learners. Advances in Neural Information Processing Systems, 33, 1877-1901.</w:t>
      </w:r>
    </w:p>
    <w:p>
      <w:pPr>
        <w:pStyle w:val="ListNumber"/>
      </w:pPr>
      <w:r>
        <w:t>LeCun, Y., Bengio, Y., &amp; Hinton, G. (2015). Deep learning. Nature, 521(7553), 436-444.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