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239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block.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 tail of a pin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lastRenderedPageBreak/>
        <w:t>Solder other</w:t>
      </w:r>
      <w:r w:rsidR="002928AA">
        <w:t xml:space="preserve"> end to 0.10” screw</w:t>
      </w:r>
    </w:p>
    <w:p w:rsidR="002928AA" w:rsidRDefault="006F14A6" w:rsidP="002928AA">
      <w:pPr>
        <w:pStyle w:val="NoSpacing"/>
        <w:numPr>
          <w:ilvl w:val="0"/>
          <w:numId w:val="2"/>
        </w:numPr>
      </w:pPr>
      <w:r>
        <w:t>During surgery, i</w:t>
      </w:r>
      <w:r w:rsidR="00B6020E">
        <w:t>nsert into #1</w:t>
      </w:r>
      <w:r w:rsidR="002928AA">
        <w:t xml:space="preserve"> slot</w:t>
      </w:r>
      <w:r w:rsidR="00B6020E"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591227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591227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59122718"/>
      <w:r>
        <w:t>Cortical Screws</w:t>
      </w:r>
      <w:bookmarkEnd w:id="4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5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5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6" w:name="_Ref342396184"/>
      <w:bookmarkStart w:id="7" w:name="_Toc459122720"/>
      <w:r>
        <w:t xml:space="preserve">Perform </w:t>
      </w:r>
      <w:r w:rsidR="000A2822">
        <w:t>stereotactic EEG Implant Surgery</w:t>
      </w:r>
      <w:bookmarkEnd w:id="6"/>
      <w:bookmarkEnd w:id="7"/>
    </w:p>
    <w:p w:rsidR="000F507F" w:rsidRPr="005C1098" w:rsidRDefault="00F00C75" w:rsidP="00F00C75">
      <w:pPr>
        <w:pStyle w:val="Heading2"/>
      </w:pPr>
      <w:bookmarkStart w:id="8" w:name="_Toc459122721"/>
      <w:r>
        <w:t>Prep</w:t>
      </w:r>
      <w:bookmarkEnd w:id="8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007C59" w:rsidRDefault="00007C59" w:rsidP="00007C59">
      <w:pPr>
        <w:spacing w:line="240" w:lineRule="auto"/>
        <w:ind w:left="360" w:firstLine="0"/>
      </w:pPr>
      <w:r>
        <w:rPr>
          <w:noProof/>
        </w:rPr>
        <w:drawing>
          <wp:inline distT="0" distB="0" distL="0" distR="0">
            <wp:extent cx="5008692" cy="3759200"/>
            <wp:effectExtent l="0" t="0" r="1905" b="0"/>
            <wp:docPr id="22" name="Picture 22" descr="C:\Users\kamk03\Downloads\IMG_20190506_140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IMG_20190506_1401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92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0E" w:rsidRDefault="00007C59" w:rsidP="00007C59">
      <w:pPr>
        <w:pStyle w:val="Caption"/>
        <w:ind w:firstLine="0"/>
      </w:pPr>
      <w:r>
        <w:t xml:space="preserve">Surgical Tools: bent serrated forceps and microscissors; drill bit, hemostat &amp; plastic cup (mix grip cement); flathead screwdriver &amp; straight forceps; cement applicator and short transfer pipette, sterile cotton swabs (x2), sterile gauze (x2), grip cement and solvent. </w:t>
      </w:r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rPr>
          <w:b w:val="0"/>
          <w:bCs w:val="0"/>
          <w:noProof/>
          <w:sz w:val="16"/>
          <w:szCs w:val="16"/>
        </w:rPr>
        <w:lastRenderedPageBreak/>
        <w:drawing>
          <wp:inline distT="0" distB="0" distL="0" distR="0">
            <wp:extent cx="5930900" cy="4451350"/>
            <wp:effectExtent l="0" t="0" r="0" b="6350"/>
            <wp:docPr id="24" name="Picture 24" descr="C:\Users\kamk03\Downloads\ANBG26-OR_isoflur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k03\Downloads\ANBG26-OR_isofluran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t>Isoflurane setup and connection to stereotaxic nose cone/bit bar</w:t>
      </w:r>
      <w:bookmarkStart w:id="9" w:name="_GoBack"/>
      <w:bookmarkEnd w:id="9"/>
    </w:p>
    <w:p w:rsidR="00007C59" w:rsidRDefault="00007C59" w:rsidP="00007C59">
      <w:pPr>
        <w:pStyle w:val="Caption"/>
        <w:ind w:firstLine="0"/>
        <w:rPr>
          <w:rStyle w:val="CommentReference"/>
          <w:b w:val="0"/>
          <w:bCs w:val="0"/>
        </w:rPr>
      </w:pPr>
      <w:r>
        <w:rPr>
          <w:b w:val="0"/>
          <w:bCs w:val="0"/>
          <w:noProof/>
          <w:sz w:val="16"/>
          <w:szCs w:val="16"/>
        </w:rPr>
        <w:lastRenderedPageBreak/>
        <w:drawing>
          <wp:inline distT="0" distB="0" distL="0" distR="0">
            <wp:extent cx="5482487" cy="4114800"/>
            <wp:effectExtent l="0" t="0" r="4445" b="0"/>
            <wp:docPr id="25" name="Picture 25" descr="C:\Users\kamk03\Downloads\ANBG26-OR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ANBG26-OR_lef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87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>urgical gloves, right arm w/ drill, left arm with clamp (to hold implant), multimeter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0" w:name="_Toc459122722"/>
      <w:r>
        <w:t>Surgery</w:t>
      </w:r>
      <w:bookmarkEnd w:id="10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lastRenderedPageBreak/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>inject buprinex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ketofen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Monitor </w:t>
      </w:r>
      <w:r w:rsidR="00E16FFC">
        <w:t xml:space="preserve">breathing (want constant breathing, ie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r>
        <w:t>Bregma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r w:rsidR="0000047C">
                                <w:t>Paxinos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r w:rsidR="0000047C">
                          <w:t>Paxinos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2A06AC">
          <w:rPr>
            <w:noProof/>
          </w:rPr>
          <w:t>1</w:t>
        </w:r>
      </w:fldSimple>
      <w:r>
        <w:t xml:space="preserve"> - </w:t>
      </w:r>
      <w:r w:rsidRPr="00AB15C5">
        <w:t>Rodent skull surface diagram includes the sagittal, coronal and lambdoid sutures defining the stereotaxic landmarks bregma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>Verify alignment by measuring Bregma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1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</w:rPr>
        <w:commentReference w:id="11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2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D83DDF">
        <w:rPr>
          <w:rStyle w:val="CommentReference"/>
        </w:rPr>
        <w:commentReference w:id="12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>Raise #2 silver wire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drops</w:t>
      </w:r>
      <w:r w:rsidR="00206D36">
        <w:t>,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>circuit with “Continuity tester” mode of multimeter</w:t>
      </w:r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3" w:name="_Toc459122723"/>
      <w:r w:rsidRPr="0003749A">
        <w:t>References</w:t>
      </w:r>
      <w:bookmarkEnd w:id="13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>Kam K, Duffy AM, Moretto J, LaFrancois JJ, Scharfman HE. Interictal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2Surgical Techniques for Chronic Implantation of Microwire Arrays in Rodents and Primates. Laura M. O. Oliveira and Dragan Dimitrov.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5 Chronic Recordings in Transgenic Mice. Kafui Dzirasa.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Mar 1;2(1):55-74. doi: 10.1002/9780470942390.mo110126. Sleep and EEG Phenotyping in Mice. Mang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>J Neurosci Methods. 2009 Mar 15;177(2):355-60. doi: 10.1016/j.jneumeth.2008.10.020. Epub 2008 Nov 1. Neck electromyography is an effective measure of fear behavior. Steenland HW, Zhuo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2012;821:373-91. doi: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Video-EEG monitoring methods for characterizing rodent models of tuberous sclerosis and epilepsy. Rensing NR, Guo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Sep 1;2(3):273-94. doi: 10.1002/9780470942390.mo120089. In Vitro and In Vivo Recording of Local Field Potential Oscillations in Mouse Hippocampus. Forsyth LH, Witton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Nat Protoc. 2006;1(6):3166-73. Stereotaxic gene delivery in the rodent brain. Cetin A, Komai S, Eliava M, Seeburg PH, Osten P.</w:t>
      </w:r>
    </w:p>
    <w:p w:rsidR="0059138C" w:rsidRPr="000F507F" w:rsidRDefault="00D23919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 mouse model of intracerebral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2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919" w:rsidRDefault="00D23919" w:rsidP="00F77B0C">
      <w:pPr>
        <w:spacing w:after="0" w:line="240" w:lineRule="auto"/>
      </w:pPr>
      <w:r>
        <w:separator/>
      </w:r>
    </w:p>
  </w:endnote>
  <w:endnote w:type="continuationSeparator" w:id="0">
    <w:p w:rsidR="00D23919" w:rsidRDefault="00D23919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07C59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07C59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304328">
      <w:rPr>
        <w:noProof/>
      </w:rPr>
      <w:t>5/6/2019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919" w:rsidRDefault="00D23919" w:rsidP="00F77B0C">
      <w:pPr>
        <w:spacing w:after="0" w:line="240" w:lineRule="auto"/>
      </w:pPr>
      <w:r>
        <w:separator/>
      </w:r>
    </w:p>
  </w:footnote>
  <w:footnote w:type="continuationSeparator" w:id="0">
    <w:p w:rsidR="00D23919" w:rsidRDefault="00D23919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C59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04328"/>
    <w:rsid w:val="00310CFF"/>
    <w:rsid w:val="0031338D"/>
    <w:rsid w:val="0031778D"/>
    <w:rsid w:val="00337D10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391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omments" Target="comments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B7137B8-9F11-4613-9FB8-A25A2FCB4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1271</Words>
  <Characters>7249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lastModifiedBy>Kam, Korey</cp:lastModifiedBy>
  <cp:revision>3</cp:revision>
  <cp:lastPrinted>2015-07-20T20:04:00Z</cp:lastPrinted>
  <dcterms:created xsi:type="dcterms:W3CDTF">2019-05-06T20:33:00Z</dcterms:created>
  <dcterms:modified xsi:type="dcterms:W3CDTF">2019-05-06T20:39:00Z</dcterms:modified>
</cp:coreProperties>
</file>