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333B" w:rsidRPr="00B74704" w:rsidRDefault="00EF2634" w:rsidP="002631B0">
      <w:pPr>
        <w:spacing w:after="0" w:line="360" w:lineRule="auto"/>
        <w:rPr>
          <w:rFonts w:ascii="Baskerville Old Face" w:hAnsi="Baskerville Old Face"/>
          <w:b/>
        </w:rPr>
      </w:pPr>
      <w:r w:rsidRPr="00D8333B">
        <w:t xml:space="preserve"> </w:t>
      </w:r>
      <w:r w:rsidR="00D8333B" w:rsidRPr="00B74704">
        <w:rPr>
          <w:rFonts w:ascii="Baskerville Old Face" w:hAnsi="Baskerville Old Face"/>
          <w:b/>
          <w:noProof/>
        </w:rPr>
        <w:drawing>
          <wp:inline distT="0" distB="0" distL="0" distR="0" wp14:anchorId="3FC55F73" wp14:editId="11EB8AE8">
            <wp:extent cx="3752850" cy="516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33B" w:rsidRDefault="00FE25DA" w:rsidP="002631B0">
      <w:pPr>
        <w:spacing w:after="0" w:line="360" w:lineRule="auto"/>
        <w:rPr>
          <w:rFonts w:ascii="Baskerville Old Face" w:hAnsi="Baskerville Old Face" w:cs="Baskerville Old Face"/>
          <w:b/>
          <w:color w:val="000000"/>
          <w:sz w:val="32"/>
          <w:szCs w:val="32"/>
        </w:rPr>
      </w:pPr>
      <w:r>
        <w:rPr>
          <w:rFonts w:ascii="Baskerville Old Face" w:hAnsi="Baskerville Old Face" w:cs="Baskerville Old Face"/>
          <w:b/>
          <w:color w:val="000000"/>
          <w:sz w:val="32"/>
          <w:szCs w:val="32"/>
        </w:rPr>
        <w:t>L</w:t>
      </w:r>
      <w:r w:rsidR="002D024D">
        <w:rPr>
          <w:rFonts w:ascii="Baskerville Old Face" w:hAnsi="Baskerville Old Face" w:cs="Baskerville Old Face"/>
          <w:b/>
          <w:color w:val="000000"/>
          <w:sz w:val="32"/>
          <w:szCs w:val="32"/>
        </w:rPr>
        <w:t xml:space="preserve">aVision Light Sheet Microscope </w:t>
      </w:r>
      <w:r w:rsidR="00F657A7">
        <w:rPr>
          <w:rFonts w:ascii="Baskerville Old Face" w:hAnsi="Baskerville Old Face" w:cs="Baskerville Old Face"/>
          <w:b/>
          <w:color w:val="000000"/>
          <w:sz w:val="32"/>
          <w:szCs w:val="32"/>
        </w:rPr>
        <w:t>Protocol</w:t>
      </w:r>
      <w:r w:rsidR="00626AD0">
        <w:rPr>
          <w:rFonts w:ascii="Baskerville Old Face" w:hAnsi="Baskerville Old Face" w:cs="Baskerville Old Face"/>
          <w:b/>
          <w:color w:val="000000"/>
          <w:sz w:val="32"/>
          <w:szCs w:val="32"/>
        </w:rPr>
        <w:t xml:space="preserve"> for DBE-cleared Sample</w:t>
      </w:r>
    </w:p>
    <w:p w:rsidR="003118D2" w:rsidRDefault="003118D2" w:rsidP="002631B0">
      <w:pPr>
        <w:spacing w:after="0" w:line="360" w:lineRule="auto"/>
        <w:rPr>
          <w:rFonts w:ascii="Baskerville Old Face" w:hAnsi="Baskerville Old Face" w:cs="Baskerville Old Face"/>
          <w:color w:val="000000"/>
          <w:sz w:val="32"/>
          <w:szCs w:val="32"/>
        </w:rPr>
      </w:pPr>
      <w:r>
        <w:rPr>
          <w:rFonts w:ascii="Baskerville Old Face" w:hAnsi="Baskerville Old Face" w:cs="Baskerville Old Face"/>
          <w:b/>
          <w:color w:val="000000"/>
          <w:sz w:val="32"/>
          <w:szCs w:val="32"/>
        </w:rPr>
        <w:t xml:space="preserve">Part II. Tiling and Dynamic Horizontal Focus </w:t>
      </w:r>
    </w:p>
    <w:p w:rsidR="00F01C64" w:rsidRPr="00F01C64" w:rsidRDefault="00D8333B" w:rsidP="002631B0">
      <w:pPr>
        <w:pStyle w:val="Default"/>
        <w:spacing w:line="360" w:lineRule="auto"/>
        <w:rPr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4DAF60AF" wp14:editId="5C1CF5BC">
                <wp:simplePos x="0" y="0"/>
                <wp:positionH relativeFrom="column">
                  <wp:posOffset>-2114550</wp:posOffset>
                </wp:positionH>
                <wp:positionV relativeFrom="paragraph">
                  <wp:posOffset>139065</wp:posOffset>
                </wp:positionV>
                <wp:extent cx="638175" cy="200025"/>
                <wp:effectExtent l="0" t="0" r="28575" b="28575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B02677" id="Rectangle 95" o:spid="_x0000_s1026" style="position:absolute;margin-left:-166.5pt;margin-top:10.95pt;width:50.25pt;height:15.75pt;z-index:251649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" filled="f" strokecolor="red" strokeweight="2pt"/>
            </w:pict>
          </mc:Fallback>
        </mc:AlternateContent>
      </w:r>
      <w:r w:rsidR="004E3A58">
        <w:rPr>
          <w:sz w:val="22"/>
          <w:szCs w:val="22"/>
        </w:rPr>
        <w:t>Refer to Part I of the protocol to locate the ROI, set up imaging parameters and Z-stack. Proce</w:t>
      </w:r>
      <w:r w:rsidR="00A23AEA">
        <w:rPr>
          <w:sz w:val="22"/>
          <w:szCs w:val="22"/>
        </w:rPr>
        <w:t xml:space="preserve">ed to Part II, Tiling, if your ROI spans across multiple field of views; or proceed to Part II, Dynamic Horizontal Focus, if single cell high resolution is needed. </w:t>
      </w:r>
      <w:r w:rsidR="00A23AEA" w:rsidRPr="00A23AEA">
        <w:rPr>
          <w:sz w:val="22"/>
          <w:szCs w:val="22"/>
          <w:u w:val="single"/>
        </w:rPr>
        <w:t>DHF increases image acquisition time significantly.</w:t>
      </w:r>
      <w:r w:rsidR="00A23AEA">
        <w:rPr>
          <w:sz w:val="22"/>
          <w:szCs w:val="22"/>
        </w:rPr>
        <w:t xml:space="preserve">   </w:t>
      </w:r>
    </w:p>
    <w:p w:rsidR="00F01C64" w:rsidRPr="003118D2" w:rsidRDefault="00CC3A3D" w:rsidP="002631B0">
      <w:pPr>
        <w:pStyle w:val="ListParagraph"/>
        <w:widowControl/>
        <w:numPr>
          <w:ilvl w:val="0"/>
          <w:numId w:val="21"/>
        </w:numPr>
        <w:autoSpaceDE/>
        <w:autoSpaceDN/>
        <w:adjustRightInd/>
        <w:spacing w:line="360" w:lineRule="auto"/>
        <w:contextualSpacing/>
        <w:rPr>
          <w:b/>
          <w:sz w:val="22"/>
          <w:szCs w:val="22"/>
        </w:rPr>
      </w:pPr>
      <w:r>
        <w:rPr>
          <w:b/>
          <w:sz w:val="22"/>
          <w:szCs w:val="22"/>
        </w:rPr>
        <w:t>T</w:t>
      </w:r>
      <w:r w:rsidR="003118D2" w:rsidRPr="003118D2">
        <w:rPr>
          <w:b/>
          <w:sz w:val="22"/>
          <w:szCs w:val="22"/>
        </w:rPr>
        <w:t xml:space="preserve">iling </w:t>
      </w:r>
    </w:p>
    <w:p w:rsidR="00626AD0" w:rsidRDefault="00794D97" w:rsidP="00CA26E6">
      <w:pPr>
        <w:pStyle w:val="Default"/>
        <w:spacing w:line="360" w:lineRule="auto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95250</wp:posOffset>
                </wp:positionH>
                <wp:positionV relativeFrom="paragraph">
                  <wp:posOffset>521335</wp:posOffset>
                </wp:positionV>
                <wp:extent cx="4025900" cy="1917700"/>
                <wp:effectExtent l="19050" t="19050" r="12700" b="2540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5900" cy="1917700"/>
                          <a:chOff x="0" y="0"/>
                          <a:chExt cx="4025900" cy="1917700"/>
                        </a:xfrm>
                      </wpg:grpSpPr>
                      <wps:wsp>
                        <wps:cNvPr id="17" name="Rectangle 17"/>
                        <wps:cNvSpPr/>
                        <wps:spPr>
                          <a:xfrm>
                            <a:off x="0" y="1695450"/>
                            <a:ext cx="723900" cy="22225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3276600" y="0"/>
                            <a:ext cx="749300" cy="46355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505200" y="933450"/>
                            <a:ext cx="361950" cy="17145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0A37AC" id="Group 22" o:spid="_x0000_s1026" style="position:absolute;margin-left:7.5pt;margin-top:41.05pt;width:317pt;height:151pt;z-index:251682816" coordsize="40259,191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">
                <v:rect id="Rectangle 17" o:spid="_x0000_s1027" style="position:absolute;top:16954;width:7239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" filled="f" strokecolor="red" strokeweight="3pt"/>
                <v:rect id="Rectangle 19" o:spid="_x0000_s1028" style="position:absolute;left:32766;width:7493;height:4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" filled="f" strokecolor="red" strokeweight="3pt"/>
                <v:rect id="Rectangle 20" o:spid="_x0000_s1029" style="position:absolute;left:35052;top:9334;width:3619;height:1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" filled="f" strokecolor="red" strokeweight="3pt"/>
              </v:group>
            </w:pict>
          </mc:Fallback>
        </mc:AlternateContent>
      </w:r>
      <w:r w:rsidR="00CA26E6">
        <w:rPr>
          <w:noProof/>
        </w:rPr>
        <w:drawing>
          <wp:inline distT="0" distB="0" distL="0" distR="0">
            <wp:extent cx="4216400" cy="2654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1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077" cy="267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AD0" w:rsidRDefault="00626AD0" w:rsidP="00626AD0">
      <w:pPr>
        <w:pStyle w:val="Default"/>
        <w:ind w:left="720"/>
      </w:pPr>
    </w:p>
    <w:p w:rsidR="00CA26E6" w:rsidRDefault="00CA26E6" w:rsidP="00626AD0">
      <w:pPr>
        <w:pStyle w:val="Default"/>
        <w:numPr>
          <w:ilvl w:val="1"/>
          <w:numId w:val="21"/>
        </w:numPr>
        <w:spacing w:line="360" w:lineRule="auto"/>
      </w:pPr>
      <w:r>
        <w:t>In the Tilling dialogue window, click “Set Parameters” to activate the parameter window</w:t>
      </w:r>
      <w:r w:rsidR="00626AD0">
        <w:t>.</w:t>
      </w:r>
    </w:p>
    <w:p w:rsidR="00CA26E6" w:rsidRDefault="00CA26E6" w:rsidP="00CC3A3D">
      <w:pPr>
        <w:pStyle w:val="Default"/>
        <w:numPr>
          <w:ilvl w:val="1"/>
          <w:numId w:val="21"/>
        </w:numPr>
        <w:spacing w:line="360" w:lineRule="auto"/>
      </w:pPr>
      <w:r>
        <w:t xml:space="preserve">Set the number of </w:t>
      </w:r>
      <w:r w:rsidR="00CC3A3D">
        <w:t xml:space="preserve">grey tiles, </w:t>
      </w:r>
      <w:r>
        <w:t>rows (“X Axis”) and columns (“Y Axis”)</w:t>
      </w:r>
      <w:r w:rsidR="00CC3A3D">
        <w:t>,</w:t>
      </w:r>
      <w:r>
        <w:t xml:space="preserve"> to cover the entire ROI. Set </w:t>
      </w:r>
      <w:r w:rsidR="00CC3A3D">
        <w:t>the overlap around 20</w:t>
      </w:r>
      <w:r>
        <w:t xml:space="preserve"> %. </w:t>
      </w:r>
    </w:p>
    <w:p w:rsidR="00CA26E6" w:rsidRDefault="00CA26E6" w:rsidP="00CA26E6">
      <w:pPr>
        <w:pStyle w:val="Default"/>
        <w:numPr>
          <w:ilvl w:val="1"/>
          <w:numId w:val="21"/>
        </w:numPr>
        <w:spacing w:line="360" w:lineRule="auto"/>
      </w:pPr>
      <w:r>
        <w:t xml:space="preserve">Pink square indicates the current field of view. Grey </w:t>
      </w:r>
      <w:r w:rsidR="00CC3A3D">
        <w:t>squares together indicate the whole image</w:t>
      </w:r>
      <w:r>
        <w:t xml:space="preserve"> area after tiling. Double </w:t>
      </w:r>
      <w:r w:rsidR="00CC3A3D">
        <w:t>click any</w:t>
      </w:r>
      <w:r>
        <w:t xml:space="preserve"> grey square to live view individual tile. </w:t>
      </w:r>
      <w:r w:rsidR="00CC3A3D">
        <w:t>Go through all tiles to make sure</w:t>
      </w:r>
      <w:r>
        <w:t xml:space="preserve"> the grey squ</w:t>
      </w:r>
      <w:r w:rsidR="00CC3A3D">
        <w:t>ares cover the entire ROI.</w:t>
      </w:r>
      <w:r>
        <w:t xml:space="preserve"> </w:t>
      </w:r>
    </w:p>
    <w:p w:rsidR="00291A30" w:rsidRDefault="00291A30" w:rsidP="00291A30">
      <w:pPr>
        <w:pStyle w:val="ListParagraph"/>
      </w:pPr>
    </w:p>
    <w:p w:rsidR="00291A30" w:rsidRDefault="00291A30" w:rsidP="00291A30">
      <w:pPr>
        <w:pStyle w:val="Default"/>
        <w:ind w:left="720"/>
      </w:pPr>
    </w:p>
    <w:p w:rsidR="00291A30" w:rsidRDefault="00291A30" w:rsidP="00291A30">
      <w:pPr>
        <w:pStyle w:val="Default"/>
        <w:ind w:left="720"/>
      </w:pPr>
    </w:p>
    <w:p w:rsidR="00291A30" w:rsidRDefault="00291A30" w:rsidP="00291A30">
      <w:pPr>
        <w:pStyle w:val="Default"/>
        <w:ind w:left="720"/>
      </w:pPr>
    </w:p>
    <w:p w:rsidR="00291A30" w:rsidRDefault="00291A30" w:rsidP="00291A30">
      <w:pPr>
        <w:pStyle w:val="Default"/>
        <w:ind w:left="720"/>
      </w:pPr>
    </w:p>
    <w:p w:rsidR="00291A30" w:rsidRDefault="00291A30" w:rsidP="00291A30">
      <w:pPr>
        <w:pStyle w:val="Default"/>
        <w:ind w:left="720"/>
      </w:pPr>
    </w:p>
    <w:p w:rsidR="00291A30" w:rsidRDefault="00291A30" w:rsidP="00291A30">
      <w:pPr>
        <w:pStyle w:val="Default"/>
        <w:ind w:left="720"/>
      </w:pPr>
    </w:p>
    <w:p w:rsidR="00291A30" w:rsidRDefault="00291A30" w:rsidP="00291A30">
      <w:pPr>
        <w:pStyle w:val="Default"/>
        <w:ind w:left="720"/>
      </w:pPr>
    </w:p>
    <w:p w:rsidR="00291A30" w:rsidRDefault="00291A30" w:rsidP="00291A30">
      <w:pPr>
        <w:pStyle w:val="Default"/>
        <w:ind w:left="720"/>
      </w:pPr>
    </w:p>
    <w:p w:rsidR="00A916E7" w:rsidRPr="008A7853" w:rsidRDefault="003E311B" w:rsidP="00A916E7">
      <w:pPr>
        <w:pStyle w:val="Default"/>
      </w:pPr>
      <w:r>
        <w:lastRenderedPageBreak/>
        <w:t xml:space="preserve"> </w:t>
      </w:r>
      <w:r w:rsidR="007B6C7E">
        <w:t xml:space="preserve">                         </w:t>
      </w:r>
    </w:p>
    <w:p w:rsidR="003E311B" w:rsidRDefault="00CC3A3D" w:rsidP="002631B0">
      <w:pPr>
        <w:pStyle w:val="ListParagraph"/>
        <w:widowControl/>
        <w:numPr>
          <w:ilvl w:val="0"/>
          <w:numId w:val="21"/>
        </w:numPr>
        <w:autoSpaceDE/>
        <w:autoSpaceDN/>
        <w:adjustRightInd/>
        <w:spacing w:line="360" w:lineRule="auto"/>
        <w:contextualSpacing/>
        <w:rPr>
          <w:b/>
          <w:sz w:val="22"/>
          <w:szCs w:val="22"/>
        </w:rPr>
      </w:pPr>
      <w:r>
        <w:rPr>
          <w:b/>
          <w:sz w:val="22"/>
          <w:szCs w:val="22"/>
        </w:rPr>
        <w:t>Dynamic Horizontal Focus</w:t>
      </w:r>
    </w:p>
    <w:p w:rsidR="003E311B" w:rsidRDefault="005C3246" w:rsidP="00512560">
      <w:pPr>
        <w:pStyle w:val="Default"/>
        <w:numPr>
          <w:ilvl w:val="1"/>
          <w:numId w:val="21"/>
        </w:numPr>
        <w:spacing w:line="360" w:lineRule="auto"/>
      </w:pPr>
      <w:r>
        <w:t xml:space="preserve">In live view, activate the red crosshair </w:t>
      </w:r>
      <w:r w:rsidR="00794D97">
        <w:t xml:space="preserve">icon </w:t>
      </w:r>
      <w:r>
        <w:t xml:space="preserve">in the horizontal focus dialogue window or </w:t>
      </w:r>
      <w:r w:rsidR="00794D97">
        <w:t xml:space="preserve">from the vertical </w:t>
      </w:r>
      <w:r>
        <w:t>tool bar</w:t>
      </w:r>
      <w:r w:rsidR="00794D97">
        <w:t xml:space="preserve"> next to the viewing area. A yellow crosshair shows up in the viewing area.</w:t>
      </w:r>
    </w:p>
    <w:p w:rsidR="007B6C7E" w:rsidRDefault="00794D97" w:rsidP="00794D97">
      <w:pPr>
        <w:pStyle w:val="Default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491CA1" wp14:editId="5FDC1086">
                <wp:simplePos x="0" y="0"/>
                <wp:positionH relativeFrom="column">
                  <wp:posOffset>5791200</wp:posOffset>
                </wp:positionH>
                <wp:positionV relativeFrom="paragraph">
                  <wp:posOffset>1105535</wp:posOffset>
                </wp:positionV>
                <wp:extent cx="158750" cy="273050"/>
                <wp:effectExtent l="19050" t="19050" r="12700" b="127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" cy="273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DBEE6F" id="Rectangle 16" o:spid="_x0000_s1026" style="position:absolute;margin-left:456pt;margin-top:87.05pt;width:12.5pt;height:21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" filled="f" strokecolor="red" strokeweight="3pt"/>
            </w:pict>
          </mc:Fallback>
        </mc:AlternateContent>
      </w:r>
      <w:r w:rsidR="005C3246">
        <w:rPr>
          <w:noProof/>
        </w:rPr>
        <w:drawing>
          <wp:inline distT="0" distB="0" distL="0" distR="0" wp14:anchorId="10936220" wp14:editId="0128319B">
            <wp:extent cx="2312892" cy="1638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.16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4" t="47064" r="82414" b="36823"/>
                    <a:stretch/>
                  </pic:blipFill>
                  <pic:spPr bwMode="auto">
                    <a:xfrm>
                      <a:off x="0" y="0"/>
                      <a:ext cx="2321217" cy="1644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="005C3246">
        <w:rPr>
          <w:noProof/>
        </w:rPr>
        <w:drawing>
          <wp:inline distT="0" distB="0" distL="0" distR="0" wp14:anchorId="6D8D31AF" wp14:editId="5CB80A5F">
            <wp:extent cx="3086100" cy="1615314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.16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88" t="4107" r="39507" b="56375"/>
                    <a:stretch/>
                  </pic:blipFill>
                  <pic:spPr bwMode="auto">
                    <a:xfrm>
                      <a:off x="0" y="0"/>
                      <a:ext cx="3117169" cy="1631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B6C7E">
        <w:t xml:space="preserve">           </w:t>
      </w:r>
    </w:p>
    <w:p w:rsidR="007B6C7E" w:rsidRDefault="007B6C7E" w:rsidP="007B6C7E">
      <w:pPr>
        <w:pStyle w:val="Default"/>
        <w:ind w:left="720"/>
      </w:pPr>
    </w:p>
    <w:p w:rsidR="007B6C7E" w:rsidRDefault="00794D97" w:rsidP="003E311B">
      <w:pPr>
        <w:pStyle w:val="Default"/>
        <w:numPr>
          <w:ilvl w:val="1"/>
          <w:numId w:val="21"/>
        </w:numPr>
      </w:pPr>
      <w:r>
        <w:t>The crosshair size width indicate the width of the horizontal focus under specific magnification. Check horizontal focus across the entire field of view by dragging the crosshair horizontally.</w:t>
      </w:r>
      <w:r w:rsidR="007B6C7E">
        <w:t xml:space="preserve"> </w:t>
      </w:r>
    </w:p>
    <w:p w:rsidR="00295A72" w:rsidRDefault="00295A72" w:rsidP="003E311B">
      <w:pPr>
        <w:pStyle w:val="Default"/>
        <w:numPr>
          <w:ilvl w:val="1"/>
          <w:numId w:val="21"/>
        </w:numPr>
      </w:pPr>
      <w:r>
        <w:t xml:space="preserve">Turn on the DHF by clicking “off” to switch to “on” in the DHF dialogue window. </w:t>
      </w:r>
    </w:p>
    <w:p w:rsidR="00794D97" w:rsidRDefault="00295A72" w:rsidP="003E311B">
      <w:pPr>
        <w:pStyle w:val="Default"/>
        <w:numPr>
          <w:ilvl w:val="1"/>
          <w:numId w:val="21"/>
        </w:numPr>
      </w:pPr>
      <w:r>
        <w:t>In the live view, a</w:t>
      </w:r>
      <w:r w:rsidR="00794D97">
        <w:t>ctivate the green dynamic range icon</w:t>
      </w:r>
      <w:r w:rsidR="00794D97" w:rsidRPr="00794D97">
        <w:t xml:space="preserve"> </w:t>
      </w:r>
      <w:r w:rsidR="00794D97">
        <w:t xml:space="preserve">in the </w:t>
      </w:r>
      <w:r>
        <w:t>DHF</w:t>
      </w:r>
      <w:r w:rsidR="00794D97">
        <w:t xml:space="preserve"> dialogue window or from the vertical tool bar next to the viewing area</w:t>
      </w:r>
      <w:r w:rsidR="00794D97">
        <w:t xml:space="preserve">. Two vertical yellow lines show up </w:t>
      </w:r>
      <w:r>
        <w:t xml:space="preserve">in the viewing area </w:t>
      </w:r>
      <w:r w:rsidR="00794D97">
        <w:t xml:space="preserve">indicating the range for </w:t>
      </w:r>
      <w:r>
        <w:t>DHF</w:t>
      </w:r>
      <w:r w:rsidR="00794D97">
        <w:t xml:space="preserve">. If no tiling is needed, drag those lines to cover the ROI in current FOV. Otherwise, widen the </w:t>
      </w:r>
      <w:r>
        <w:t>range to cover the entire FOV.</w:t>
      </w:r>
    </w:p>
    <w:p w:rsidR="00295A72" w:rsidRDefault="00AE3528" w:rsidP="003E311B">
      <w:pPr>
        <w:pStyle w:val="Default"/>
        <w:numPr>
          <w:ilvl w:val="1"/>
          <w:numId w:val="21"/>
        </w:numPr>
      </w:pPr>
      <w:r>
        <w:t>I</w:t>
      </w:r>
      <w:r>
        <w:t>n the DHF</w:t>
      </w:r>
      <w:r>
        <w:t xml:space="preserve"> dialogue window, c</w:t>
      </w:r>
      <w:r w:rsidR="00295A72">
        <w:t>lick the “Recommended: 6” to set the “No. of steps”</w:t>
      </w:r>
      <w:r>
        <w:t xml:space="preserve"> to “6”. (the total DHF steps No. varies based on the user defined DHF range)</w:t>
      </w:r>
    </w:p>
    <w:p w:rsidR="00AE3528" w:rsidRDefault="00AE3528" w:rsidP="003E311B">
      <w:pPr>
        <w:pStyle w:val="Default"/>
        <w:numPr>
          <w:ilvl w:val="1"/>
          <w:numId w:val="21"/>
        </w:numPr>
      </w:pPr>
      <w:r>
        <w:t xml:space="preserve">In the “Advanced” tab of DHF dialogue window, scroll down to set DHF processing algorithm to “Blend”. </w:t>
      </w:r>
    </w:p>
    <w:p w:rsidR="007B6C7E" w:rsidRPr="003E311B" w:rsidRDefault="007B6C7E" w:rsidP="007B6C7E">
      <w:pPr>
        <w:pStyle w:val="Default"/>
        <w:ind w:left="720"/>
      </w:pPr>
    </w:p>
    <w:p w:rsidR="00D22D59" w:rsidRDefault="00AE3528" w:rsidP="00D22D59">
      <w:pPr>
        <w:spacing w:line="360" w:lineRule="auto"/>
        <w:contextualSpacing/>
        <w:jc w:val="center"/>
      </w:pPr>
      <w:r>
        <w:rPr>
          <w:noProof/>
        </w:rPr>
        <w:drawing>
          <wp:inline distT="0" distB="0" distL="0" distR="0">
            <wp:extent cx="2446456" cy="2514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.17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18" t="35669" r="81624" b="38652"/>
                    <a:stretch/>
                  </pic:blipFill>
                  <pic:spPr bwMode="auto">
                    <a:xfrm>
                      <a:off x="0" y="0"/>
                      <a:ext cx="2453134" cy="2521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789" w:rsidRPr="00D22D59" w:rsidRDefault="00F55789" w:rsidP="00D22D59">
      <w:pPr>
        <w:spacing w:line="360" w:lineRule="auto"/>
        <w:contextualSpacing/>
      </w:pPr>
    </w:p>
    <w:p w:rsidR="00F55789" w:rsidRDefault="00F55789" w:rsidP="00AE3528">
      <w:pPr>
        <w:pStyle w:val="ListParagraph"/>
        <w:widowControl/>
        <w:autoSpaceDE/>
        <w:autoSpaceDN/>
        <w:adjustRightInd/>
        <w:spacing w:line="360" w:lineRule="auto"/>
        <w:ind w:left="720"/>
        <w:contextualSpacing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:rsidR="00C75502" w:rsidRDefault="00C75502" w:rsidP="00C75502">
      <w:pPr>
        <w:pStyle w:val="Default"/>
      </w:pPr>
    </w:p>
    <w:p w:rsidR="00D22D59" w:rsidRDefault="00C927E7" w:rsidP="00C927E7">
      <w:pPr>
        <w:pStyle w:val="ListParagraph"/>
        <w:widowControl/>
        <w:numPr>
          <w:ilvl w:val="0"/>
          <w:numId w:val="21"/>
        </w:numPr>
        <w:autoSpaceDE/>
        <w:autoSpaceDN/>
        <w:adjustRightInd/>
        <w:spacing w:line="360" w:lineRule="auto"/>
        <w:contextualSpacing/>
        <w:rPr>
          <w:b/>
          <w:sz w:val="22"/>
          <w:szCs w:val="22"/>
        </w:rPr>
      </w:pPr>
      <w:r w:rsidRPr="00C927E7">
        <w:rPr>
          <w:b/>
          <w:sz w:val="22"/>
          <w:szCs w:val="22"/>
        </w:rPr>
        <w:t xml:space="preserve">Acquisition </w:t>
      </w:r>
      <w:r>
        <w:rPr>
          <w:b/>
          <w:sz w:val="22"/>
          <w:szCs w:val="22"/>
        </w:rPr>
        <w:t>and A</w:t>
      </w:r>
      <w:r w:rsidRPr="00C927E7">
        <w:rPr>
          <w:b/>
          <w:sz w:val="22"/>
          <w:szCs w:val="22"/>
        </w:rPr>
        <w:t xml:space="preserve">utosave option. </w:t>
      </w:r>
    </w:p>
    <w:p w:rsidR="00C927E7" w:rsidRDefault="00C927E7" w:rsidP="002631B0">
      <w:pPr>
        <w:pStyle w:val="ListParagraph"/>
        <w:widowControl/>
        <w:numPr>
          <w:ilvl w:val="1"/>
          <w:numId w:val="21"/>
        </w:numPr>
        <w:autoSpaceDE/>
        <w:autoSpaceDN/>
        <w:adjustRightInd/>
        <w:spacing w:line="360" w:lineRule="auto"/>
        <w:contextualSpacing/>
        <w:rPr>
          <w:sz w:val="22"/>
          <w:szCs w:val="22"/>
        </w:rPr>
      </w:pPr>
      <w:r>
        <w:rPr>
          <w:sz w:val="22"/>
          <w:szCs w:val="22"/>
        </w:rPr>
        <w:t xml:space="preserve">Select “Multicolor </w:t>
      </w:r>
      <w:r w:rsidRPr="00C927E7">
        <w:rPr>
          <w:rFonts w:ascii="Times New Roman" w:hAnsi="Times New Roman"/>
          <w:sz w:val="22"/>
          <w:szCs w:val="22"/>
        </w:rPr>
        <w:t>3</w:t>
      </w:r>
      <w:r>
        <w:rPr>
          <w:sz w:val="22"/>
          <w:szCs w:val="22"/>
        </w:rPr>
        <w:t xml:space="preserve">D” from Measurement Mode drop down. </w:t>
      </w:r>
    </w:p>
    <w:p w:rsidR="00C927E7" w:rsidRDefault="005B4930" w:rsidP="005B4930">
      <w:pPr>
        <w:pStyle w:val="Default"/>
        <w:numPr>
          <w:ilvl w:val="1"/>
          <w:numId w:val="21"/>
        </w:numPr>
        <w:spacing w:line="360" w:lineRule="auto"/>
      </w:pPr>
      <w:r>
        <w:t>Under “Devices”, s</w:t>
      </w:r>
      <w:r w:rsidR="00C927E7">
        <w:t xml:space="preserve">elect </w:t>
      </w:r>
      <w:r>
        <w:t xml:space="preserve">1) </w:t>
      </w:r>
      <w:r w:rsidR="00C927E7">
        <w:t>xyz-Table Z</w:t>
      </w:r>
      <w:r w:rsidR="00AE3528">
        <w:t>, 2) Ultrafilter, 3) xyz-Table X, and 4) xyz-Table Y.</w:t>
      </w:r>
    </w:p>
    <w:p w:rsidR="005B4930" w:rsidRDefault="005B4930" w:rsidP="00D22D59">
      <w:pPr>
        <w:pStyle w:val="Default"/>
        <w:numPr>
          <w:ilvl w:val="1"/>
          <w:numId w:val="21"/>
        </w:numPr>
        <w:spacing w:line="360" w:lineRule="auto"/>
      </w:pPr>
      <w:r>
        <w:t>Click autosave button</w:t>
      </w:r>
      <w:r w:rsidR="00425E58">
        <w:t xml:space="preserve"> (click </w:t>
      </w:r>
      <w:r w:rsidR="00DF1221">
        <w:t>the first icon under AS</w:t>
      </w:r>
      <w:r w:rsidR="00425E58">
        <w:t>)</w:t>
      </w:r>
      <w:r>
        <w:t xml:space="preserve">. Uncheck “Split” for Device 1 “xyz-Table Z”, </w:t>
      </w:r>
      <w:r w:rsidR="00425E58">
        <w:t xml:space="preserve">only </w:t>
      </w:r>
      <w:r>
        <w:t>check “Split” for Device 2 “Ultrafilter”.</w:t>
      </w:r>
      <w:r w:rsidR="00D22D59" w:rsidRPr="00D22D59">
        <w:rPr>
          <w:noProof/>
        </w:rPr>
        <w:t xml:space="preserve"> </w:t>
      </w:r>
      <w:r w:rsidR="00D22D59">
        <w:rPr>
          <w:noProof/>
        </w:rPr>
        <w:drawing>
          <wp:inline distT="0" distB="0" distL="0" distR="0" wp14:anchorId="552AA4BB" wp14:editId="5FFE6FF3">
            <wp:extent cx="3802862" cy="272669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.18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23" r="82372" b="43682"/>
                    <a:stretch/>
                  </pic:blipFill>
                  <pic:spPr bwMode="auto">
                    <a:xfrm>
                      <a:off x="0" y="0"/>
                      <a:ext cx="3831689" cy="2747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2D59" w:rsidRDefault="00425E58" w:rsidP="00D22D59">
      <w:pPr>
        <w:pStyle w:val="Default"/>
        <w:numPr>
          <w:ilvl w:val="1"/>
          <w:numId w:val="21"/>
        </w:numPr>
        <w:spacing w:line="360" w:lineRule="auto"/>
      </w:pPr>
      <w:r>
        <w:t>Click “Autosave Settings”.</w:t>
      </w:r>
      <w:r w:rsidR="00D22D59" w:rsidRPr="00D22D59">
        <w:rPr>
          <w:noProof/>
        </w:rPr>
        <w:t xml:space="preserve"> </w:t>
      </w:r>
    </w:p>
    <w:p w:rsidR="00425E58" w:rsidRDefault="00425E58" w:rsidP="005B4930">
      <w:pPr>
        <w:pStyle w:val="Default"/>
        <w:numPr>
          <w:ilvl w:val="1"/>
          <w:numId w:val="21"/>
        </w:numPr>
        <w:spacing w:line="360" w:lineRule="auto"/>
      </w:pPr>
      <w:r>
        <w:t>In dialogue window, ent</w:t>
      </w:r>
      <w:r w:rsidR="00DF1221">
        <w:t>er folder path to save data to D</w:t>
      </w:r>
      <w:r>
        <w:t xml:space="preserve">: drive. Enter </w:t>
      </w:r>
      <w:r w:rsidR="00D22D59">
        <w:t xml:space="preserve">file </w:t>
      </w:r>
      <w:r>
        <w:t xml:space="preserve">name and “_” at the end. Keep other options as shown. </w:t>
      </w:r>
      <w:r w:rsidR="00D22D59">
        <w:t>(keep file name short)</w:t>
      </w:r>
    </w:p>
    <w:p w:rsidR="00425E58" w:rsidRDefault="00425E58" w:rsidP="005B4930">
      <w:pPr>
        <w:pStyle w:val="Default"/>
        <w:numPr>
          <w:ilvl w:val="1"/>
          <w:numId w:val="21"/>
        </w:numPr>
        <w:spacing w:line="360" w:lineRule="auto"/>
      </w:pPr>
      <w:r>
        <w:t>Click “Advanced settings”.</w:t>
      </w:r>
    </w:p>
    <w:p w:rsidR="00425E58" w:rsidRDefault="00425E58" w:rsidP="005B4930">
      <w:pPr>
        <w:pStyle w:val="Default"/>
        <w:numPr>
          <w:ilvl w:val="1"/>
          <w:numId w:val="21"/>
        </w:numPr>
        <w:spacing w:line="360" w:lineRule="auto"/>
      </w:pPr>
      <w:r>
        <w:t xml:space="preserve">In dialogue window, </w:t>
      </w:r>
      <w:r w:rsidR="00E75A01">
        <w:t>check “Add meta data only to first image of series”, uncheck “Use fast autosave with streaming”.</w:t>
      </w:r>
    </w:p>
    <w:p w:rsidR="00E75A01" w:rsidRDefault="00E75A01" w:rsidP="005B4930">
      <w:pPr>
        <w:pStyle w:val="Default"/>
        <w:numPr>
          <w:ilvl w:val="1"/>
          <w:numId w:val="21"/>
        </w:numPr>
        <w:spacing w:line="360" w:lineRule="auto"/>
      </w:pPr>
      <w:r>
        <w:t>Click “OK”, then click “OK”.</w:t>
      </w:r>
    </w:p>
    <w:p w:rsidR="00D84E92" w:rsidRDefault="00D22D59" w:rsidP="00D22D59">
      <w:pPr>
        <w:pStyle w:val="Default"/>
        <w:numPr>
          <w:ilvl w:val="1"/>
          <w:numId w:val="21"/>
        </w:numPr>
        <w:spacing w:line="360" w:lineRule="auto"/>
      </w:pPr>
      <w:r>
        <w:t>Click Play icon</w:t>
      </w:r>
      <w:r w:rsidR="00E75A01">
        <w:t xml:space="preserve"> to initiate multicolor </w:t>
      </w:r>
      <w:r w:rsidR="00E75A01" w:rsidRPr="00E75A01">
        <w:rPr>
          <w:rFonts w:ascii="Times New Roman" w:hAnsi="Times New Roman" w:cs="Times New Roman"/>
        </w:rPr>
        <w:t>3</w:t>
      </w:r>
      <w:r>
        <w:t xml:space="preserve">D imaging. ImspectorPro should update the Total Steps shortly after. </w:t>
      </w:r>
    </w:p>
    <w:p w:rsidR="00051B58" w:rsidRPr="00051B58" w:rsidRDefault="005178C5" w:rsidP="00D22D59">
      <w:pPr>
        <w:pStyle w:val="Default"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60CDBF1E" wp14:editId="5029CB3F">
                <wp:simplePos x="0" y="0"/>
                <wp:positionH relativeFrom="column">
                  <wp:posOffset>2676525</wp:posOffset>
                </wp:positionH>
                <wp:positionV relativeFrom="paragraph">
                  <wp:posOffset>4724400</wp:posOffset>
                </wp:positionV>
                <wp:extent cx="266700" cy="400050"/>
                <wp:effectExtent l="0" t="0" r="0" b="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C3F02" w:rsidRPr="005178C5" w:rsidRDefault="007C3F02" w:rsidP="005178C5">
                            <w:pPr>
                              <w:rPr>
                                <w:b/>
                                <w:color w:val="FFFFFF" w:themeColor="background1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40"/>
                              </w:rPr>
                              <w:t>4</w:t>
                            </w:r>
                            <w:r>
                              <w:rPr>
                                <w:b/>
                                <w:noProof/>
                                <w:color w:val="FFFFFF" w:themeColor="background1"/>
                                <w:sz w:val="40"/>
                              </w:rPr>
                              <w:drawing>
                                <wp:inline distT="0" distB="0" distL="0" distR="0" wp14:anchorId="50705DB5" wp14:editId="01C7B735">
                                  <wp:extent cx="77470" cy="116205"/>
                                  <wp:effectExtent l="0" t="0" r="0" b="0"/>
                                  <wp:docPr id="176" name="Picture 1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7470" cy="1162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noProof/>
                                <w:color w:val="FFFFFF" w:themeColor="background1"/>
                                <w:sz w:val="40"/>
                              </w:rPr>
                              <w:drawing>
                                <wp:inline distT="0" distB="0" distL="0" distR="0" wp14:anchorId="65CC268C" wp14:editId="63EFAED6">
                                  <wp:extent cx="77470" cy="116205"/>
                                  <wp:effectExtent l="0" t="0" r="0" b="0"/>
                                  <wp:docPr id="177" name="Picture 1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7470" cy="1162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0CDBF1E" id="_x0000_t202" coordsize="21600,21600" o:spt="202" path="m,l,21600r21600,l21600,xe">
                <v:stroke joinstyle="miter"/>
                <v:path gradientshapeok="t" o:connecttype="rect"/>
              </v:shapetype>
              <v:shape id="Text Box 80" o:spid="_x0000_s1026" type="#_x0000_t202" style="position:absolute;left:0;text-align:left;margin-left:210.75pt;margin-top:372pt;width:21pt;height:31.5pt;z-index:251642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" filled="f" stroked="f" strokeweight=".5pt">
                <v:textbox>
                  <w:txbxContent>
                    <w:p w:rsidR="007C3F02" w:rsidRPr="005178C5" w:rsidRDefault="007C3F02" w:rsidP="005178C5">
                      <w:pPr>
                        <w:rPr>
                          <w:b/>
                          <w:color w:val="FFFFFF" w:themeColor="background1"/>
                          <w:sz w:val="40"/>
                        </w:rPr>
                      </w:pPr>
                      <w:r>
                        <w:rPr>
                          <w:b/>
                          <w:color w:val="FFFFFF" w:themeColor="background1"/>
                          <w:sz w:val="40"/>
                        </w:rPr>
                        <w:t>4</w:t>
                      </w:r>
                      <w:r>
                        <w:rPr>
                          <w:b/>
                          <w:noProof/>
                          <w:color w:val="FFFFFF" w:themeColor="background1"/>
                          <w:sz w:val="40"/>
                        </w:rPr>
                        <w:drawing>
                          <wp:inline distT="0" distB="0" distL="0" distR="0" wp14:anchorId="50705DB5" wp14:editId="01C7B735">
                            <wp:extent cx="77470" cy="116205"/>
                            <wp:effectExtent l="0" t="0" r="0" b="0"/>
                            <wp:docPr id="176" name="Picture 1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7470" cy="1162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noProof/>
                          <w:color w:val="FFFFFF" w:themeColor="background1"/>
                          <w:sz w:val="40"/>
                        </w:rPr>
                        <w:drawing>
                          <wp:inline distT="0" distB="0" distL="0" distR="0" wp14:anchorId="65CC268C" wp14:editId="63EFAED6">
                            <wp:extent cx="77470" cy="116205"/>
                            <wp:effectExtent l="0" t="0" r="0" b="0"/>
                            <wp:docPr id="177" name="Picture 1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7470" cy="1162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3953BC" w:rsidRPr="003953BC" w:rsidRDefault="003953BC" w:rsidP="00D22D59">
      <w:pPr>
        <w:pStyle w:val="Default"/>
        <w:spacing w:line="360" w:lineRule="auto"/>
      </w:pPr>
      <w:bookmarkStart w:id="0" w:name="_GoBack"/>
      <w:bookmarkEnd w:id="0"/>
    </w:p>
    <w:sectPr w:rsidR="003953BC" w:rsidRPr="003953BC" w:rsidSect="00644225">
      <w:footerReference w:type="default" r:id="rId14"/>
      <w:pgSz w:w="12240" w:h="16340"/>
      <w:pgMar w:top="1440" w:right="1440" w:bottom="1440" w:left="1440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56C8" w:rsidRDefault="001956C8" w:rsidP="006434AA">
      <w:pPr>
        <w:spacing w:after="0" w:line="240" w:lineRule="auto"/>
      </w:pPr>
      <w:r>
        <w:separator/>
      </w:r>
    </w:p>
  </w:endnote>
  <w:endnote w:type="continuationSeparator" w:id="0">
    <w:p w:rsidR="001956C8" w:rsidRDefault="001956C8" w:rsidP="006434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skerville Old Face">
    <w:altName w:val="Baskerville Old Face"/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10734942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7C3F02" w:rsidRDefault="007C3F02" w:rsidP="006434AA">
            <w:pPr>
              <w:pStyle w:val="Footer"/>
              <w:jc w:val="center"/>
            </w:pPr>
            <w:r>
              <w:t>One Gustave Levy Place|Annenberg 18-250|New York, New York 10029</w:t>
            </w:r>
          </w:p>
          <w:p w:rsidR="007C3F02" w:rsidRPr="006434AA" w:rsidRDefault="001956C8" w:rsidP="006434AA">
            <w:pPr>
              <w:pStyle w:val="Footer"/>
              <w:jc w:val="center"/>
            </w:pPr>
            <w:hyperlink r:id="rId1" w:history="1">
              <w:r w:rsidR="007C3F02" w:rsidRPr="00DF6DC7">
                <w:rPr>
                  <w:rStyle w:val="Hyperlink"/>
                </w:rPr>
                <w:t>microscopy.core@mssm.edu|</w:t>
              </w:r>
            </w:hyperlink>
            <w:r w:rsidR="007C3F02" w:rsidRPr="006434AA">
              <w:t xml:space="preserve"> 212-241-0400</w:t>
            </w:r>
          </w:p>
          <w:p w:rsidR="007C3F02" w:rsidRDefault="007C3F02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22D59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22D59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7C3F02" w:rsidRPr="006434AA" w:rsidRDefault="007C3F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56C8" w:rsidRDefault="001956C8" w:rsidP="006434AA">
      <w:pPr>
        <w:spacing w:after="0" w:line="240" w:lineRule="auto"/>
      </w:pPr>
      <w:r>
        <w:separator/>
      </w:r>
    </w:p>
  </w:footnote>
  <w:footnote w:type="continuationSeparator" w:id="0">
    <w:p w:rsidR="001956C8" w:rsidRDefault="001956C8" w:rsidP="006434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D3840FA"/>
    <w:multiLevelType w:val="hybridMultilevel"/>
    <w:tmpl w:val="BE22831E"/>
    <w:lvl w:ilvl="0" w:tplc="FFFFFFFF">
      <w:start w:val="1"/>
      <w:numFmt w:val="ideographDigital"/>
      <w:lvlText w:val=""/>
      <w:lvlJc w:val="left"/>
    </w:lvl>
    <w:lvl w:ilvl="1" w:tplc="FFFFFFFF">
      <w:start w:val="1"/>
      <w:numFmt w:val="ideographDigit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9384DBCA"/>
    <w:multiLevelType w:val="hybridMultilevel"/>
    <w:tmpl w:val="676B18B4"/>
    <w:lvl w:ilvl="0" w:tplc="FFFFFFFF">
      <w:start w:val="1"/>
      <w:numFmt w:val="ideographDigital"/>
      <w:lvlText w:val=""/>
      <w:lvlJc w:val="left"/>
    </w:lvl>
    <w:lvl w:ilvl="1" w:tplc="FFFFFFFF">
      <w:start w:val="1"/>
      <w:numFmt w:val="ideographDigit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977BC348"/>
    <w:multiLevelType w:val="hybridMultilevel"/>
    <w:tmpl w:val="84CAE0B2"/>
    <w:lvl w:ilvl="0" w:tplc="FFFFFFFF">
      <w:start w:val="1"/>
      <w:numFmt w:val="ideographDigital"/>
      <w:lvlText w:val=""/>
      <w:lvlJc w:val="left"/>
    </w:lvl>
    <w:lvl w:ilvl="1" w:tplc="FFFFFFFF">
      <w:start w:val="1"/>
      <w:numFmt w:val="ideographDigit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984EF5DD"/>
    <w:multiLevelType w:val="hybridMultilevel"/>
    <w:tmpl w:val="E3420142"/>
    <w:lvl w:ilvl="0" w:tplc="FFFFFFFF">
      <w:start w:val="1"/>
      <w:numFmt w:val="ideographDigital"/>
      <w:lvlText w:val=""/>
      <w:lvlJc w:val="left"/>
    </w:lvl>
    <w:lvl w:ilvl="1" w:tplc="FFFFFFFF">
      <w:start w:val="1"/>
      <w:numFmt w:val="ideographDigit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A45CD56E"/>
    <w:multiLevelType w:val="hybridMultilevel"/>
    <w:tmpl w:val="F6FDFDC4"/>
    <w:lvl w:ilvl="0" w:tplc="FFFFFFFF">
      <w:start w:val="1"/>
      <w:numFmt w:val="ideographDigital"/>
      <w:lvlText w:val=""/>
      <w:lvlJc w:val="left"/>
    </w:lvl>
    <w:lvl w:ilvl="1" w:tplc="FFFFFFFF">
      <w:start w:val="1"/>
      <w:numFmt w:val="ideographDigit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B93873F4"/>
    <w:multiLevelType w:val="hybridMultilevel"/>
    <w:tmpl w:val="BFD95E62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C0A53A94"/>
    <w:multiLevelType w:val="hybridMultilevel"/>
    <w:tmpl w:val="806120C6"/>
    <w:lvl w:ilvl="0" w:tplc="FFFFFFFF">
      <w:start w:val="1"/>
      <w:numFmt w:val="ideographDigital"/>
      <w:lvlText w:val=""/>
      <w:lvlJc w:val="left"/>
    </w:lvl>
    <w:lvl w:ilvl="1" w:tplc="FFFFFFFF">
      <w:start w:val="1"/>
      <w:numFmt w:val="ideographDigit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DA75E592"/>
    <w:multiLevelType w:val="hybridMultilevel"/>
    <w:tmpl w:val="3421142A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DD3B8AEE"/>
    <w:multiLevelType w:val="hybridMultilevel"/>
    <w:tmpl w:val="6617AE25"/>
    <w:lvl w:ilvl="0" w:tplc="FFFFFFFF">
      <w:start w:val="1"/>
      <w:numFmt w:val="ideographDigital"/>
      <w:lvlText w:val=""/>
      <w:lvlJc w:val="left"/>
    </w:lvl>
    <w:lvl w:ilvl="1" w:tplc="FFFFFFFF">
      <w:start w:val="1"/>
      <w:numFmt w:val="ideographDigit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E672E889"/>
    <w:multiLevelType w:val="hybridMultilevel"/>
    <w:tmpl w:val="F604F212"/>
    <w:lvl w:ilvl="0" w:tplc="FFFFFFFF">
      <w:start w:val="1"/>
      <w:numFmt w:val="ideographDigital"/>
      <w:lvlText w:val=""/>
      <w:lvlJc w:val="left"/>
    </w:lvl>
    <w:lvl w:ilvl="1" w:tplc="FFFFFFFF">
      <w:start w:val="1"/>
      <w:numFmt w:val="ideographDigit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E828E1C0"/>
    <w:multiLevelType w:val="hybridMultilevel"/>
    <w:tmpl w:val="BD69804C"/>
    <w:lvl w:ilvl="0" w:tplc="FFFFFFFF">
      <w:start w:val="1"/>
      <w:numFmt w:val="ideographDigital"/>
      <w:lvlText w:val=""/>
      <w:lvlJc w:val="left"/>
    </w:lvl>
    <w:lvl w:ilvl="1" w:tplc="FFFFFFFF">
      <w:start w:val="1"/>
      <w:numFmt w:val="ideographDigit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02C566E6"/>
    <w:multiLevelType w:val="multilevel"/>
    <w:tmpl w:val="9D94A958"/>
    <w:lvl w:ilvl="0">
      <w:start w:val="1"/>
      <w:numFmt w:val="decimal"/>
      <w:lvlText w:val="%1)"/>
      <w:lvlJc w:val="left"/>
      <w:pPr>
        <w:ind w:left="360" w:hanging="360"/>
      </w:pPr>
      <w:rPr>
        <w:rFonts w:cs="Times New Roman"/>
      </w:rPr>
    </w:lvl>
    <w:lvl w:ilvl="1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color w:val="auto"/>
      </w:rPr>
    </w:lvl>
    <w:lvl w:ilvl="2">
      <w:start w:val="1"/>
      <w:numFmt w:val="bullet"/>
      <w:lvlText w:val=""/>
      <w:lvlJc w:val="left"/>
      <w:pPr>
        <w:ind w:left="1080" w:hanging="360"/>
      </w:pPr>
      <w:rPr>
        <w:rFonts w:ascii="Wingdings" w:hAnsi="Wingdings" w:hint="default"/>
        <w:color w:val="auto"/>
      </w:rPr>
    </w:lvl>
    <w:lvl w:ilvl="3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auto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cs="Times New Roman"/>
      </w:rPr>
    </w:lvl>
  </w:abstractNum>
  <w:abstractNum w:abstractNumId="12" w15:restartNumberingAfterBreak="0">
    <w:nsid w:val="257E44AD"/>
    <w:multiLevelType w:val="hybridMultilevel"/>
    <w:tmpl w:val="1412B964"/>
    <w:lvl w:ilvl="0" w:tplc="FFFFFFFF">
      <w:start w:val="1"/>
      <w:numFmt w:val="ideographDigital"/>
      <w:lvlText w:val=""/>
      <w:lvlJc w:val="left"/>
    </w:lvl>
    <w:lvl w:ilvl="1" w:tplc="FFFFFFFF">
      <w:start w:val="1"/>
      <w:numFmt w:val="ideographDigit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2588B462"/>
    <w:multiLevelType w:val="hybridMultilevel"/>
    <w:tmpl w:val="950249D4"/>
    <w:lvl w:ilvl="0" w:tplc="FFFFFFFF">
      <w:start w:val="1"/>
      <w:numFmt w:val="ideographDigital"/>
      <w:lvlText w:val=""/>
      <w:lvlJc w:val="left"/>
    </w:lvl>
    <w:lvl w:ilvl="1" w:tplc="FFFFFFFF">
      <w:start w:val="1"/>
      <w:numFmt w:val="ideographDigit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35A5D939"/>
    <w:multiLevelType w:val="hybridMultilevel"/>
    <w:tmpl w:val="C012580D"/>
    <w:lvl w:ilvl="0" w:tplc="FFFFFFFF">
      <w:start w:val="1"/>
      <w:numFmt w:val="ideographDigital"/>
      <w:lvlText w:val=""/>
      <w:lvlJc w:val="left"/>
    </w:lvl>
    <w:lvl w:ilvl="1" w:tplc="FFFFFFFF">
      <w:start w:val="1"/>
      <w:numFmt w:val="ideographDigit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4442575F"/>
    <w:multiLevelType w:val="multilevel"/>
    <w:tmpl w:val="9D94A958"/>
    <w:lvl w:ilvl="0">
      <w:start w:val="1"/>
      <w:numFmt w:val="decimal"/>
      <w:lvlText w:val="%1)"/>
      <w:lvlJc w:val="left"/>
      <w:pPr>
        <w:ind w:left="360" w:hanging="360"/>
      </w:pPr>
      <w:rPr>
        <w:rFonts w:cs="Times New Roman"/>
      </w:rPr>
    </w:lvl>
    <w:lvl w:ilvl="1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color w:val="auto"/>
      </w:rPr>
    </w:lvl>
    <w:lvl w:ilvl="2">
      <w:start w:val="1"/>
      <w:numFmt w:val="bullet"/>
      <w:lvlText w:val=""/>
      <w:lvlJc w:val="left"/>
      <w:pPr>
        <w:ind w:left="1080" w:hanging="360"/>
      </w:pPr>
      <w:rPr>
        <w:rFonts w:ascii="Wingdings" w:hAnsi="Wingdings" w:hint="default"/>
        <w:color w:val="auto"/>
      </w:rPr>
    </w:lvl>
    <w:lvl w:ilvl="3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auto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cs="Times New Roman"/>
      </w:rPr>
    </w:lvl>
  </w:abstractNum>
  <w:abstractNum w:abstractNumId="16" w15:restartNumberingAfterBreak="0">
    <w:nsid w:val="5ACE8FCD"/>
    <w:multiLevelType w:val="hybridMultilevel"/>
    <w:tmpl w:val="BC794EFC"/>
    <w:lvl w:ilvl="0" w:tplc="FFFFFFFF">
      <w:start w:val="1"/>
      <w:numFmt w:val="ideographDigital"/>
      <w:lvlText w:val=""/>
      <w:lvlJc w:val="left"/>
    </w:lvl>
    <w:lvl w:ilvl="1" w:tplc="FFFFFFFF">
      <w:start w:val="1"/>
      <w:numFmt w:val="ideographDigit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 w15:restartNumberingAfterBreak="0">
    <w:nsid w:val="5E7D293B"/>
    <w:multiLevelType w:val="hybridMultilevel"/>
    <w:tmpl w:val="CEB4630C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93D22B4"/>
    <w:multiLevelType w:val="hybridMultilevel"/>
    <w:tmpl w:val="418002FE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9" w15:restartNumberingAfterBreak="0">
    <w:nsid w:val="72CE7171"/>
    <w:multiLevelType w:val="hybridMultilevel"/>
    <w:tmpl w:val="CED6F433"/>
    <w:lvl w:ilvl="0" w:tplc="FFFFFFFF">
      <w:start w:val="1"/>
      <w:numFmt w:val="ideographDigital"/>
      <w:lvlText w:val=""/>
      <w:lvlJc w:val="left"/>
    </w:lvl>
    <w:lvl w:ilvl="1" w:tplc="FFFFFFFF">
      <w:start w:val="1"/>
      <w:numFmt w:val="ideographDigit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0" w15:restartNumberingAfterBreak="0">
    <w:nsid w:val="73DD7FCE"/>
    <w:multiLevelType w:val="hybridMultilevel"/>
    <w:tmpl w:val="CDA9B9F0"/>
    <w:lvl w:ilvl="0" w:tplc="FFFFFFFF">
      <w:start w:val="1"/>
      <w:numFmt w:val="ideographDigital"/>
      <w:lvlText w:val=""/>
      <w:lvlJc w:val="left"/>
    </w:lvl>
    <w:lvl w:ilvl="1" w:tplc="FFFFFFFF">
      <w:start w:val="1"/>
      <w:numFmt w:val="ideographDigit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1" w15:restartNumberingAfterBreak="0">
    <w:nsid w:val="75C0CE5A"/>
    <w:multiLevelType w:val="hybridMultilevel"/>
    <w:tmpl w:val="2BF944F1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2" w15:restartNumberingAfterBreak="0">
    <w:nsid w:val="7C81694F"/>
    <w:multiLevelType w:val="hybridMultilevel"/>
    <w:tmpl w:val="B43EC178"/>
    <w:lvl w:ilvl="0" w:tplc="FFFFFFFF">
      <w:start w:val="1"/>
      <w:numFmt w:val="ideographDigital"/>
      <w:lvlText w:val=""/>
      <w:lvlJc w:val="left"/>
    </w:lvl>
    <w:lvl w:ilvl="1" w:tplc="FFFFFFFF">
      <w:start w:val="1"/>
      <w:numFmt w:val="ideographDigit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3" w15:restartNumberingAfterBreak="0">
    <w:nsid w:val="7E373413"/>
    <w:multiLevelType w:val="hybridMultilevel"/>
    <w:tmpl w:val="AF42AAE7"/>
    <w:lvl w:ilvl="0" w:tplc="FFFFFFFF">
      <w:start w:val="1"/>
      <w:numFmt w:val="ideographDigital"/>
      <w:lvlText w:val=""/>
      <w:lvlJc w:val="left"/>
    </w:lvl>
    <w:lvl w:ilvl="1" w:tplc="FFFFFFFF">
      <w:start w:val="1"/>
      <w:numFmt w:val="ideographDigit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19"/>
  </w:num>
  <w:num w:numId="2">
    <w:abstractNumId w:val="7"/>
  </w:num>
  <w:num w:numId="3">
    <w:abstractNumId w:val="2"/>
  </w:num>
  <w:num w:numId="4">
    <w:abstractNumId w:val="16"/>
  </w:num>
  <w:num w:numId="5">
    <w:abstractNumId w:val="1"/>
  </w:num>
  <w:num w:numId="6">
    <w:abstractNumId w:val="13"/>
  </w:num>
  <w:num w:numId="7">
    <w:abstractNumId w:val="4"/>
  </w:num>
  <w:num w:numId="8">
    <w:abstractNumId w:val="22"/>
  </w:num>
  <w:num w:numId="9">
    <w:abstractNumId w:val="8"/>
  </w:num>
  <w:num w:numId="10">
    <w:abstractNumId w:val="9"/>
  </w:num>
  <w:num w:numId="11">
    <w:abstractNumId w:val="6"/>
  </w:num>
  <w:num w:numId="12">
    <w:abstractNumId w:val="12"/>
  </w:num>
  <w:num w:numId="13">
    <w:abstractNumId w:val="10"/>
  </w:num>
  <w:num w:numId="14">
    <w:abstractNumId w:val="3"/>
  </w:num>
  <w:num w:numId="15">
    <w:abstractNumId w:val="21"/>
  </w:num>
  <w:num w:numId="16">
    <w:abstractNumId w:val="14"/>
  </w:num>
  <w:num w:numId="17">
    <w:abstractNumId w:val="23"/>
  </w:num>
  <w:num w:numId="18">
    <w:abstractNumId w:val="5"/>
  </w:num>
  <w:num w:numId="19">
    <w:abstractNumId w:val="20"/>
  </w:num>
  <w:num w:numId="20">
    <w:abstractNumId w:val="0"/>
  </w:num>
  <w:num w:numId="21">
    <w:abstractNumId w:val="11"/>
  </w:num>
  <w:num w:numId="22">
    <w:abstractNumId w:val="17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1A55"/>
    <w:rsid w:val="00032FF5"/>
    <w:rsid w:val="00051B58"/>
    <w:rsid w:val="00054354"/>
    <w:rsid w:val="000550E8"/>
    <w:rsid w:val="000A11BF"/>
    <w:rsid w:val="000B6B23"/>
    <w:rsid w:val="000D22FB"/>
    <w:rsid w:val="0011533C"/>
    <w:rsid w:val="0012700A"/>
    <w:rsid w:val="00150CBE"/>
    <w:rsid w:val="001925DD"/>
    <w:rsid w:val="001956C8"/>
    <w:rsid w:val="001A736D"/>
    <w:rsid w:val="001C58CE"/>
    <w:rsid w:val="001F47A1"/>
    <w:rsid w:val="002230D9"/>
    <w:rsid w:val="002631B0"/>
    <w:rsid w:val="00276E29"/>
    <w:rsid w:val="00283583"/>
    <w:rsid w:val="00291A30"/>
    <w:rsid w:val="00294B09"/>
    <w:rsid w:val="00295A72"/>
    <w:rsid w:val="002A7348"/>
    <w:rsid w:val="002C3DE7"/>
    <w:rsid w:val="002D024D"/>
    <w:rsid w:val="002D5D25"/>
    <w:rsid w:val="003028F4"/>
    <w:rsid w:val="003118D2"/>
    <w:rsid w:val="003346D5"/>
    <w:rsid w:val="00345DB3"/>
    <w:rsid w:val="0034654B"/>
    <w:rsid w:val="00360B6A"/>
    <w:rsid w:val="00362A94"/>
    <w:rsid w:val="003839DC"/>
    <w:rsid w:val="003953BC"/>
    <w:rsid w:val="003B5074"/>
    <w:rsid w:val="003E311B"/>
    <w:rsid w:val="003F2EC4"/>
    <w:rsid w:val="00413C6A"/>
    <w:rsid w:val="00425E58"/>
    <w:rsid w:val="004360B3"/>
    <w:rsid w:val="004722B7"/>
    <w:rsid w:val="004764BB"/>
    <w:rsid w:val="004A443C"/>
    <w:rsid w:val="004B4E60"/>
    <w:rsid w:val="004D5412"/>
    <w:rsid w:val="004D6F36"/>
    <w:rsid w:val="004E3A58"/>
    <w:rsid w:val="00507EC4"/>
    <w:rsid w:val="00512560"/>
    <w:rsid w:val="005178C5"/>
    <w:rsid w:val="00527955"/>
    <w:rsid w:val="00530ACD"/>
    <w:rsid w:val="00534F34"/>
    <w:rsid w:val="00540E4D"/>
    <w:rsid w:val="00575F2B"/>
    <w:rsid w:val="00596C06"/>
    <w:rsid w:val="005B4930"/>
    <w:rsid w:val="005C3246"/>
    <w:rsid w:val="005D4D4D"/>
    <w:rsid w:val="005F17D1"/>
    <w:rsid w:val="00615CD5"/>
    <w:rsid w:val="00626AD0"/>
    <w:rsid w:val="006434AA"/>
    <w:rsid w:val="00644225"/>
    <w:rsid w:val="00681911"/>
    <w:rsid w:val="00681C68"/>
    <w:rsid w:val="00695272"/>
    <w:rsid w:val="006B416C"/>
    <w:rsid w:val="006B76FD"/>
    <w:rsid w:val="006F70F6"/>
    <w:rsid w:val="0070717A"/>
    <w:rsid w:val="007075D4"/>
    <w:rsid w:val="007170BF"/>
    <w:rsid w:val="00721A55"/>
    <w:rsid w:val="007428B1"/>
    <w:rsid w:val="00750580"/>
    <w:rsid w:val="00755AA8"/>
    <w:rsid w:val="00794D97"/>
    <w:rsid w:val="007A08DD"/>
    <w:rsid w:val="007A5E56"/>
    <w:rsid w:val="007B5AE3"/>
    <w:rsid w:val="007B6C7E"/>
    <w:rsid w:val="007C3F02"/>
    <w:rsid w:val="007F4BDA"/>
    <w:rsid w:val="0083311E"/>
    <w:rsid w:val="008446D2"/>
    <w:rsid w:val="00882A62"/>
    <w:rsid w:val="00885484"/>
    <w:rsid w:val="008A7853"/>
    <w:rsid w:val="008B7A15"/>
    <w:rsid w:val="00933149"/>
    <w:rsid w:val="00965894"/>
    <w:rsid w:val="009719BD"/>
    <w:rsid w:val="009A3F2E"/>
    <w:rsid w:val="009A7FA5"/>
    <w:rsid w:val="009D0C0A"/>
    <w:rsid w:val="009E0A9D"/>
    <w:rsid w:val="009E3AB9"/>
    <w:rsid w:val="00A1639B"/>
    <w:rsid w:val="00A23AEA"/>
    <w:rsid w:val="00A41481"/>
    <w:rsid w:val="00A63798"/>
    <w:rsid w:val="00A67859"/>
    <w:rsid w:val="00A916E7"/>
    <w:rsid w:val="00AA0297"/>
    <w:rsid w:val="00AB2B0D"/>
    <w:rsid w:val="00AC21B2"/>
    <w:rsid w:val="00AC6DD4"/>
    <w:rsid w:val="00AD5D3D"/>
    <w:rsid w:val="00AE3528"/>
    <w:rsid w:val="00B16DAD"/>
    <w:rsid w:val="00B34AD0"/>
    <w:rsid w:val="00B47A6E"/>
    <w:rsid w:val="00B833A7"/>
    <w:rsid w:val="00B93A31"/>
    <w:rsid w:val="00BD343E"/>
    <w:rsid w:val="00BD41D0"/>
    <w:rsid w:val="00BF1AC4"/>
    <w:rsid w:val="00C24E2A"/>
    <w:rsid w:val="00C348F2"/>
    <w:rsid w:val="00C75502"/>
    <w:rsid w:val="00C927E7"/>
    <w:rsid w:val="00CA26E6"/>
    <w:rsid w:val="00CC38BD"/>
    <w:rsid w:val="00CC3A3D"/>
    <w:rsid w:val="00CE0959"/>
    <w:rsid w:val="00CE3FCE"/>
    <w:rsid w:val="00D1123A"/>
    <w:rsid w:val="00D22D59"/>
    <w:rsid w:val="00D3510D"/>
    <w:rsid w:val="00D50D82"/>
    <w:rsid w:val="00D52621"/>
    <w:rsid w:val="00D52D34"/>
    <w:rsid w:val="00D8333B"/>
    <w:rsid w:val="00D84E92"/>
    <w:rsid w:val="00D96D36"/>
    <w:rsid w:val="00DB7F36"/>
    <w:rsid w:val="00DC4960"/>
    <w:rsid w:val="00DC4D1A"/>
    <w:rsid w:val="00DF0A3F"/>
    <w:rsid w:val="00DF1221"/>
    <w:rsid w:val="00DF6C37"/>
    <w:rsid w:val="00E32F2E"/>
    <w:rsid w:val="00E75A01"/>
    <w:rsid w:val="00E84A0F"/>
    <w:rsid w:val="00EF2634"/>
    <w:rsid w:val="00F01C64"/>
    <w:rsid w:val="00F17A73"/>
    <w:rsid w:val="00F55789"/>
    <w:rsid w:val="00F657A7"/>
    <w:rsid w:val="00F7374D"/>
    <w:rsid w:val="00F83509"/>
    <w:rsid w:val="00FD5E63"/>
    <w:rsid w:val="00FE25DA"/>
    <w:rsid w:val="00FF29BD"/>
    <w:rsid w:val="00FF7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FC738D8"/>
  <w14:defaultImageDpi w14:val="0"/>
  <w15:docId w15:val="{5F583E21-B0DB-42EC-867F-86DDC6C2D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pPr>
      <w:widowControl w:val="0"/>
      <w:autoSpaceDE w:val="0"/>
      <w:autoSpaceDN w:val="0"/>
      <w:adjustRightInd w:val="0"/>
      <w:spacing w:after="0" w:line="240" w:lineRule="auto"/>
    </w:pPr>
    <w:rPr>
      <w:rFonts w:ascii="Baskerville Old Face" w:hAnsi="Baskerville Old Face" w:cs="Baskerville Old Face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08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08DD"/>
    <w:rPr>
      <w:rFonts w:ascii="Tahoma" w:hAnsi="Tahoma" w:cs="Tahoma"/>
      <w:sz w:val="16"/>
      <w:szCs w:val="16"/>
    </w:rPr>
  </w:style>
  <w:style w:type="paragraph" w:styleId="ListParagraph">
    <w:name w:val="List Paragraph"/>
    <w:basedOn w:val="Default"/>
    <w:next w:val="Default"/>
    <w:uiPriority w:val="34"/>
    <w:qFormat/>
    <w:rsid w:val="00D8333B"/>
    <w:rPr>
      <w:rFonts w:eastAsia="Times New Roman" w:cs="Times New Roman"/>
      <w:color w:val="auto"/>
    </w:rPr>
  </w:style>
  <w:style w:type="paragraph" w:styleId="Header">
    <w:name w:val="header"/>
    <w:basedOn w:val="Normal"/>
    <w:link w:val="HeaderChar"/>
    <w:uiPriority w:val="99"/>
    <w:unhideWhenUsed/>
    <w:rsid w:val="006434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34AA"/>
  </w:style>
  <w:style w:type="paragraph" w:styleId="Footer">
    <w:name w:val="footer"/>
    <w:basedOn w:val="Normal"/>
    <w:link w:val="FooterChar"/>
    <w:uiPriority w:val="99"/>
    <w:unhideWhenUsed/>
    <w:rsid w:val="006434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34AA"/>
  </w:style>
  <w:style w:type="character" w:styleId="Hyperlink">
    <w:name w:val="Hyperlink"/>
    <w:basedOn w:val="DefaultParagraphFont"/>
    <w:uiPriority w:val="99"/>
    <w:unhideWhenUsed/>
    <w:rsid w:val="006434A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e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microscopy.core@mssm.edu|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14212</TotalTime>
  <Pages>3</Pages>
  <Words>426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Timothy Kang</dc:creator>
  <cp:lastModifiedBy>Sijie Hao</cp:lastModifiedBy>
  <cp:revision>67</cp:revision>
  <cp:lastPrinted>2015-07-28T12:58:00Z</cp:lastPrinted>
  <dcterms:created xsi:type="dcterms:W3CDTF">2015-06-19T15:42:00Z</dcterms:created>
  <dcterms:modified xsi:type="dcterms:W3CDTF">2018-03-23T14:08:00Z</dcterms:modified>
</cp:coreProperties>
</file>