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67217063"/>
        <w:docPartObj>
          <w:docPartGallery w:val="Table of Contents"/>
          <w:docPartUnique/>
        </w:docPartObj>
      </w:sdtPr>
      <w:sdtContent>
        <w:p w:rsidR="002F66A6" w:rsidRDefault="002F66A6">
          <w:pPr>
            <w:pStyle w:val="TOCHeading"/>
          </w:pPr>
          <w:r>
            <w:t>Contents</w:t>
          </w:r>
        </w:p>
        <w:p w:rsidR="00CF7205" w:rsidRDefault="003177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10306529" w:history="1">
            <w:r w:rsidR="00CF7205" w:rsidRPr="0058432E">
              <w:rPr>
                <w:rStyle w:val="Hyperlink"/>
                <w:noProof/>
              </w:rPr>
              <w:t>Construct electrode components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0" w:history="1">
            <w:r w:rsidR="00CF7205" w:rsidRPr="0058432E">
              <w:rPr>
                <w:rStyle w:val="Hyperlink"/>
                <w:noProof/>
              </w:rPr>
              <w:t>Common REF block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1" w:history="1">
            <w:r w:rsidR="00CF7205" w:rsidRPr="0058432E">
              <w:rPr>
                <w:rStyle w:val="Hyperlink"/>
                <w:noProof/>
              </w:rPr>
              <w:t>For Single Wire Implants: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2" w:history="1">
            <w:r w:rsidR="00CF7205" w:rsidRPr="0058432E">
              <w:rPr>
                <w:rStyle w:val="Hyperlink"/>
                <w:noProof/>
              </w:rPr>
              <w:t>Cortical Screws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3" w:history="1">
            <w:r w:rsidR="00CF7205" w:rsidRPr="0058432E">
              <w:rPr>
                <w:rStyle w:val="Hyperlink"/>
                <w:noProof/>
              </w:rPr>
              <w:t>For Bipolar Twisted wires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4" w:history="1">
            <w:r w:rsidR="00CF7205" w:rsidRPr="0058432E">
              <w:rPr>
                <w:rStyle w:val="Hyperlink"/>
                <w:noProof/>
              </w:rPr>
              <w:t>Perform stereotactic EEG Implant Surgery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5" w:history="1">
            <w:r w:rsidR="00CF7205" w:rsidRPr="0058432E">
              <w:rPr>
                <w:rStyle w:val="Hyperlink"/>
                <w:noProof/>
              </w:rPr>
              <w:t>Prep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6" w:history="1">
            <w:r w:rsidR="00CF7205" w:rsidRPr="0058432E">
              <w:rPr>
                <w:rStyle w:val="Hyperlink"/>
                <w:noProof/>
              </w:rPr>
              <w:t>Surgery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205" w:rsidRDefault="003177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0306537" w:history="1">
            <w:r w:rsidR="00CF7205" w:rsidRPr="0058432E">
              <w:rPr>
                <w:rStyle w:val="Hyperlink"/>
                <w:noProof/>
              </w:rPr>
              <w:t>References</w:t>
            </w:r>
            <w:r w:rsidR="00CF72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205">
              <w:rPr>
                <w:noProof/>
                <w:webHidden/>
              </w:rPr>
              <w:instrText xml:space="preserve"> PAGEREF _Toc410306537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06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Pr="007B189E" w:rsidRDefault="004D3BE4" w:rsidP="00C04BAD">
      <w:pPr>
        <w:pStyle w:val="Heading1"/>
        <w:rPr>
          <w:u w:val="single"/>
        </w:rPr>
      </w:pPr>
      <w:bookmarkStart w:id="0" w:name="_Toc410306529"/>
      <w:r>
        <w:t xml:space="preserve">Construct </w:t>
      </w:r>
      <w:r w:rsidR="007B189E">
        <w:t>electrode components</w:t>
      </w:r>
      <w:bookmarkEnd w:id="0"/>
    </w:p>
    <w:p w:rsidR="00440284" w:rsidRPr="007C0727" w:rsidRDefault="007C0727" w:rsidP="007C0727">
      <w:pPr>
        <w:pStyle w:val="Heading2"/>
      </w:pPr>
      <w:bookmarkStart w:id="1" w:name="_Toc410306530"/>
      <w:r>
        <w:t>Common REF block</w:t>
      </w:r>
      <w:bookmarkEnd w:id="1"/>
    </w:p>
    <w:p w:rsidR="005D5465" w:rsidRDefault="0044655B" w:rsidP="0044655B">
      <w:pPr>
        <w:pStyle w:val="NoSpacing"/>
        <w:numPr>
          <w:ilvl w:val="0"/>
          <w:numId w:val="2"/>
        </w:numPr>
      </w:pPr>
      <w:r>
        <w:t xml:space="preserve">Make 5x2 </w:t>
      </w:r>
      <w:proofErr w:type="gramStart"/>
      <w:r>
        <w:t>block</w:t>
      </w:r>
      <w:proofErr w:type="gramEnd"/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2" w:name="_Toc410306531"/>
      <w:r w:rsidRPr="007D47AD">
        <w:t>For Single Wire Implants:</w:t>
      </w:r>
      <w:bookmarkEnd w:id="2"/>
    </w:p>
    <w:p w:rsidR="00C04BAD" w:rsidRDefault="00C04BAD" w:rsidP="00C04BAD">
      <w:pPr>
        <w:pStyle w:val="ListParagraph"/>
        <w:numPr>
          <w:ilvl w:val="1"/>
          <w:numId w:val="11"/>
        </w:numPr>
      </w:pPr>
      <w:r>
        <w:t>Cut 7 cm stainless steel wire</w:t>
      </w:r>
    </w:p>
    <w:p w:rsidR="00C04BAD" w:rsidRDefault="00C04BAD" w:rsidP="00C04BAD">
      <w:pPr>
        <w:pStyle w:val="ListParagraph"/>
        <w:numPr>
          <w:ilvl w:val="1"/>
          <w:numId w:val="11"/>
        </w:numPr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C04BAD">
      <w:pPr>
        <w:pStyle w:val="ListParagraph"/>
        <w:numPr>
          <w:ilvl w:val="1"/>
          <w:numId w:val="11"/>
        </w:numPr>
      </w:pPr>
      <w:r>
        <w:t xml:space="preserve">Burn off ~0.5cm from bend. This should be the depth of the </w:t>
      </w:r>
      <w:proofErr w:type="spellStart"/>
      <w:r>
        <w:t>micropin</w:t>
      </w:r>
      <w:proofErr w:type="spellEnd"/>
      <w:r>
        <w:t xml:space="preserve"> block.</w:t>
      </w:r>
    </w:p>
    <w:p w:rsidR="00C04BAD" w:rsidRDefault="00E139DD" w:rsidP="00C04BAD">
      <w:pPr>
        <w:pStyle w:val="ListParagraph"/>
        <w:numPr>
          <w:ilvl w:val="1"/>
          <w:numId w:val="11"/>
        </w:numPr>
      </w:pPr>
      <w:proofErr w:type="spellStart"/>
      <w:r>
        <w:t>Sonicate</w:t>
      </w:r>
      <w:proofErr w:type="spellEnd"/>
      <w:r>
        <w:t xml:space="preserve"> to remove coating (~5min)</w:t>
      </w:r>
      <w:r w:rsidR="00C04BAD">
        <w:t>. Verify under dissection scope.</w:t>
      </w:r>
    </w:p>
    <w:p w:rsidR="00C04BAD" w:rsidRDefault="00C04BAD" w:rsidP="00C04BAD">
      <w:pPr>
        <w:jc w:val="center"/>
      </w:pPr>
      <w:r>
        <w:rPr>
          <w:noProof/>
        </w:rPr>
        <w:lastRenderedPageBreak/>
        <w:drawing>
          <wp:inline distT="0" distB="0" distL="0" distR="0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C04BAD">
      <w:pPr>
        <w:pStyle w:val="ListParagraph"/>
        <w:numPr>
          <w:ilvl w:val="1"/>
          <w:numId w:val="11"/>
        </w:numPr>
      </w:pPr>
      <w:r>
        <w:t>Check Continuity</w:t>
      </w:r>
    </w:p>
    <w:p w:rsidR="00C04BAD" w:rsidRDefault="00C04BAD" w:rsidP="00C04BAD">
      <w:pPr>
        <w:pStyle w:val="ListParagraph"/>
        <w:numPr>
          <w:ilvl w:val="1"/>
          <w:numId w:val="11"/>
        </w:numPr>
      </w:pPr>
      <w:r>
        <w:t>Insert in block. Push tail-less pins into block to secure single wire.</w:t>
      </w:r>
    </w:p>
    <w:p w:rsidR="00C04BAD" w:rsidRDefault="00C04BAD" w:rsidP="00C04BAD">
      <w:pPr>
        <w:jc w:val="center"/>
      </w:pPr>
      <w:r>
        <w:rPr>
          <w:noProof/>
        </w:rPr>
        <w:drawing>
          <wp:inline distT="0" distB="0" distL="0" distR="0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C04BAD">
      <w:pPr>
        <w:pStyle w:val="ListParagraph"/>
        <w:numPr>
          <w:ilvl w:val="1"/>
          <w:numId w:val="11"/>
        </w:numPr>
      </w:pPr>
      <w:r>
        <w:t xml:space="preserve">Use </w:t>
      </w:r>
      <w:proofErr w:type="spellStart"/>
      <w:r>
        <w:t>wirecutter</w:t>
      </w:r>
      <w:proofErr w:type="spellEnd"/>
      <w:r>
        <w:t xml:space="preserve"> to clip and separate wires.</w:t>
      </w:r>
    </w:p>
    <w:p w:rsidR="00C04BAD" w:rsidRDefault="00C04BAD" w:rsidP="00C04BAD">
      <w:pPr>
        <w:pStyle w:val="ListParagraph"/>
        <w:numPr>
          <w:ilvl w:val="1"/>
          <w:numId w:val="11"/>
        </w:numPr>
      </w:pPr>
      <w:r>
        <w:t xml:space="preserve">Verify </w:t>
      </w:r>
      <w:r w:rsidRPr="00C923F3">
        <w:t xml:space="preserve">circuit with “Continuity tester” mode of </w:t>
      </w:r>
      <w:proofErr w:type="spellStart"/>
      <w:r w:rsidRPr="00C923F3">
        <w:t>multimeter</w:t>
      </w:r>
      <w:proofErr w:type="spellEnd"/>
      <w:r>
        <w:t>.</w:t>
      </w:r>
    </w:p>
    <w:p w:rsidR="00C04BAD" w:rsidRDefault="00C04BAD" w:rsidP="00C04BAD">
      <w:pPr>
        <w:pStyle w:val="ListParagraph"/>
        <w:numPr>
          <w:ilvl w:val="0"/>
          <w:numId w:val="11"/>
        </w:numPr>
      </w:pPr>
      <w:r>
        <w:t xml:space="preserve">For common reference </w:t>
      </w:r>
      <w:proofErr w:type="spellStart"/>
      <w:r>
        <w:t>PreAmp</w:t>
      </w:r>
      <w:proofErr w:type="spellEnd"/>
      <w:r>
        <w:t xml:space="preserve">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3" w:name="_Toc410306532"/>
      <w:r>
        <w:t>Cortical Screws</w:t>
      </w:r>
      <w:bookmarkEnd w:id="3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4" w:name="_Toc410306533"/>
      <w:r>
        <w:t xml:space="preserve">For </w:t>
      </w:r>
      <w:r w:rsidR="006F1036">
        <w:t xml:space="preserve">Bipolar </w:t>
      </w:r>
      <w:r w:rsidR="00511E0D">
        <w:t>Twisted wires</w:t>
      </w:r>
      <w:bookmarkEnd w:id="4"/>
    </w:p>
    <w:p w:rsidR="005C286A" w:rsidRDefault="005C286A" w:rsidP="00C04BAD">
      <w:pPr>
        <w:pStyle w:val="NoSpacing"/>
        <w:numPr>
          <w:ilvl w:val="1"/>
          <w:numId w:val="11"/>
        </w:numPr>
      </w:pPr>
      <w:r>
        <w:t>Specs: 0.0035” = 88.9 microns in diameter</w:t>
      </w:r>
    </w:p>
    <w:p w:rsidR="000C3544" w:rsidRDefault="000C3544" w:rsidP="00C04BAD">
      <w:pPr>
        <w:pStyle w:val="NoSpacing"/>
        <w:numPr>
          <w:ilvl w:val="1"/>
          <w:numId w:val="11"/>
        </w:numPr>
      </w:pPr>
      <w:r>
        <w:t>Inspect untwisted ends to ensure void of kinks.</w:t>
      </w:r>
    </w:p>
    <w:p w:rsidR="005032D9" w:rsidRDefault="005032D9" w:rsidP="00C04BAD">
      <w:pPr>
        <w:pStyle w:val="NoSpacing"/>
        <w:numPr>
          <w:ilvl w:val="0"/>
          <w:numId w:val="11"/>
        </w:numPr>
      </w:pPr>
      <w:r>
        <w:t>Fasten wires to block</w:t>
      </w:r>
    </w:p>
    <w:p w:rsidR="005032D9" w:rsidRDefault="005032D9" w:rsidP="00C04BAD">
      <w:pPr>
        <w:pStyle w:val="NoSpacing"/>
        <w:numPr>
          <w:ilvl w:val="1"/>
          <w:numId w:val="11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C04BAD">
      <w:pPr>
        <w:pStyle w:val="NoSpacing"/>
        <w:numPr>
          <w:ilvl w:val="1"/>
          <w:numId w:val="11"/>
        </w:numPr>
      </w:pPr>
      <w:r>
        <w:t>Cut 2.5 cm</w:t>
      </w:r>
      <w:r w:rsidR="00675389">
        <w:t xml:space="preserve"> from start of twist</w:t>
      </w:r>
    </w:p>
    <w:p w:rsidR="00F77B0C" w:rsidRDefault="00AB6C49" w:rsidP="00B34027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44655B">
      <w:pPr>
        <w:pStyle w:val="NoSpacing"/>
      </w:pPr>
    </w:p>
    <w:p w:rsidR="005C1098" w:rsidRDefault="00104A5E" w:rsidP="00C04BAD">
      <w:pPr>
        <w:pStyle w:val="NoSpacing"/>
        <w:numPr>
          <w:ilvl w:val="0"/>
          <w:numId w:val="11"/>
        </w:numPr>
      </w:pPr>
      <w:r>
        <w:t>Make Z bend</w:t>
      </w:r>
      <w:r w:rsidR="00C23909">
        <w:t xml:space="preserve"> in twisted wire.</w:t>
      </w:r>
    </w:p>
    <w:p w:rsidR="00104A5E" w:rsidRDefault="00104A5E" w:rsidP="00C04BAD">
      <w:pPr>
        <w:pStyle w:val="NoSpacing"/>
        <w:numPr>
          <w:ilvl w:val="1"/>
          <w:numId w:val="11"/>
        </w:numPr>
      </w:pPr>
      <w:r>
        <w:t xml:space="preserve">Using slim flat </w:t>
      </w:r>
      <w:proofErr w:type="gramStart"/>
      <w:r>
        <w:t>forceps,</w:t>
      </w:r>
      <w:proofErr w:type="gramEnd"/>
      <w:r>
        <w:t xml:space="preserve">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34027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C04BAD">
      <w:pPr>
        <w:pStyle w:val="NoSpacing"/>
        <w:numPr>
          <w:ilvl w:val="1"/>
          <w:numId w:val="11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44655B">
      <w:pPr>
        <w:pStyle w:val="NoSpacing"/>
      </w:pPr>
    </w:p>
    <w:p w:rsidR="005C1098" w:rsidRDefault="00D21B29" w:rsidP="00B34027">
      <w:pPr>
        <w:pStyle w:val="NoSpacing"/>
        <w:jc w:val="center"/>
      </w:pPr>
      <w:r>
        <w:rPr>
          <w:noProof/>
        </w:rPr>
        <w:drawing>
          <wp:inline distT="0" distB="0" distL="0" distR="0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44655B">
      <w:pPr>
        <w:pStyle w:val="NoSpacing"/>
      </w:pPr>
    </w:p>
    <w:p w:rsidR="00FD5754" w:rsidRDefault="00FD5754" w:rsidP="00C04BAD">
      <w:pPr>
        <w:pStyle w:val="ListParagraph"/>
        <w:numPr>
          <w:ilvl w:val="0"/>
          <w:numId w:val="11"/>
        </w:numPr>
      </w:pPr>
      <w:r w:rsidRPr="00C923F3">
        <w:t xml:space="preserve">Verify circuit with “Continuity tester” mode of </w:t>
      </w:r>
      <w:proofErr w:type="spellStart"/>
      <w:r w:rsidRPr="00C923F3">
        <w:t>multimeter</w:t>
      </w:r>
      <w:proofErr w:type="spellEnd"/>
      <w:r w:rsidRPr="00C923F3">
        <w:t>.</w:t>
      </w:r>
    </w:p>
    <w:p w:rsidR="000A2822" w:rsidRPr="004D167B" w:rsidRDefault="00637896" w:rsidP="004D167B">
      <w:pPr>
        <w:pStyle w:val="Heading1"/>
      </w:pPr>
      <w:bookmarkStart w:id="5" w:name="_Ref342396184"/>
      <w:bookmarkStart w:id="6" w:name="_Toc410306534"/>
      <w:r>
        <w:t xml:space="preserve">Perform </w:t>
      </w:r>
      <w:r w:rsidR="000A2822">
        <w:t>stereotactic EEG Implant Surgery</w:t>
      </w:r>
      <w:bookmarkEnd w:id="5"/>
      <w:bookmarkEnd w:id="6"/>
    </w:p>
    <w:p w:rsidR="000F507F" w:rsidRPr="005C1098" w:rsidRDefault="00F00C75" w:rsidP="00F00C75">
      <w:pPr>
        <w:pStyle w:val="Heading2"/>
      </w:pPr>
      <w:bookmarkStart w:id="7" w:name="_Toc410306535"/>
      <w:r>
        <w:t>Prep</w:t>
      </w:r>
      <w:bookmarkEnd w:id="7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Sonicate</w:t>
      </w:r>
      <w:proofErr w:type="spellEnd"/>
      <w:r>
        <w:t xml:space="preserve">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t>Left side</w:t>
      </w:r>
      <w:r w:rsidR="002E65DC">
        <w:t xml:space="preserve"> (bead sterilizer, eye ointment, beta-iodine)</w:t>
      </w:r>
      <w:r w:rsidR="002E65DC">
        <w:rPr>
          <w:noProof/>
        </w:rPr>
        <w:drawing>
          <wp:inline distT="0" distB="0" distL="0" distR="0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2F5D25" w:rsidRDefault="002E65DC" w:rsidP="00B34027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 xml:space="preserve">bent serrated forceps and </w:t>
      </w:r>
      <w:proofErr w:type="spellStart"/>
      <w:r w:rsidR="00C37188">
        <w:t>microscissors</w:t>
      </w:r>
      <w:proofErr w:type="spellEnd"/>
      <w:r w:rsidR="00C37188">
        <w:t>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 xml:space="preserve">urgical gloves, right arm w/ drill, left arm with clamp (to hold implant), </w:t>
      </w:r>
      <w:proofErr w:type="spellStart"/>
      <w:r>
        <w:t>multimeter</w:t>
      </w:r>
      <w:proofErr w:type="spellEnd"/>
      <w:r>
        <w:t xml:space="preserve">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8" w:name="_Toc410306536"/>
      <w:r>
        <w:t>Surgery</w:t>
      </w:r>
      <w:bookmarkEnd w:id="8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3105"/>
        <w:gridCol w:w="1577"/>
        <w:gridCol w:w="2217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</w:t>
      </w:r>
      <w:proofErr w:type="spellStart"/>
      <w:r w:rsidR="00713CED">
        <w:t>mL</w:t>
      </w:r>
      <w:proofErr w:type="spellEnd"/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 xml:space="preserve">inject </w:t>
      </w:r>
      <w:proofErr w:type="spellStart"/>
      <w:r w:rsidR="0080082B">
        <w:t>buprinex</w:t>
      </w:r>
      <w:proofErr w:type="spellEnd"/>
      <w:r w:rsidR="0080082B">
        <w:t xml:space="preserve"> (SQ)</w:t>
      </w:r>
      <w:r w:rsidR="000916A1">
        <w:t>:</w:t>
      </w:r>
      <w:r w:rsidR="0080082B">
        <w:t xml:space="preserve"> </w:t>
      </w:r>
      <w:r w:rsidR="00514367">
        <w:t xml:space="preserve">0.1 </w:t>
      </w:r>
      <w:proofErr w:type="spellStart"/>
      <w:r w:rsidR="00514367">
        <w:t>mL</w:t>
      </w:r>
      <w:proofErr w:type="spellEnd"/>
      <w:r w:rsidR="00514367">
        <w:t xml:space="preserve"> (30g mouse)</w:t>
      </w:r>
      <w:r w:rsidR="000916A1">
        <w:t xml:space="preserve"> and </w:t>
      </w:r>
      <w:proofErr w:type="spellStart"/>
      <w:r w:rsidR="000916A1">
        <w:t>ketofen</w:t>
      </w:r>
      <w:proofErr w:type="spellEnd"/>
      <w:r w:rsidR="000916A1">
        <w:t xml:space="preserve"> (SQ): </w:t>
      </w:r>
      <w:r w:rsidR="00E16FFC">
        <w:t xml:space="preserve">0.1 </w:t>
      </w:r>
      <w:proofErr w:type="spellStart"/>
      <w:r w:rsidR="00E16FFC">
        <w:t>mL</w:t>
      </w:r>
      <w:proofErr w:type="spellEnd"/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Monitor </w:t>
      </w:r>
      <w:r w:rsidR="00E16FFC">
        <w:t xml:space="preserve">breathing (want constant breathing, </w:t>
      </w:r>
      <w:proofErr w:type="spellStart"/>
      <w:r w:rsidR="00E16FFC">
        <w:t>ie</w:t>
      </w:r>
      <w:proofErr w:type="spellEnd"/>
      <w:r w:rsidR="00E16FFC">
        <w:t xml:space="preserve">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</w:t>
      </w:r>
      <w:proofErr w:type="spellStart"/>
      <w:r w:rsidR="0000162E">
        <w:t>periosteum</w:t>
      </w:r>
      <w:proofErr w:type="spellEnd"/>
      <w:r w:rsidR="0000162E">
        <w:t xml:space="preserve">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proofErr w:type="spellStart"/>
      <w:r>
        <w:t>Bregma</w:t>
      </w:r>
      <w:proofErr w:type="spellEnd"/>
      <w:r>
        <w:t xml:space="preserve">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31778D" w:rsidP="00B34027">
      <w:pPr>
        <w:keepNext/>
        <w:spacing w:line="240" w:lineRule="auto"/>
        <w:jc w:val="center"/>
      </w:pPr>
      <w:r>
        <w:rPr>
          <w:noProof/>
        </w:rPr>
        <w:lastRenderedPageBreak/>
        <w:pict>
          <v:group id="_x0000_s1029" style="position:absolute;left:0;text-align:left;margin-left:350.25pt;margin-top:6.8pt;width:121.05pt;height:115.35pt;z-index:251662336" coordorigin="8445,8652" coordsize="2421,230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9468;top:8652;width:1398;height:2307;mso-height-percent:200;mso-height-percent:200;mso-width-relative:margin;mso-height-relative:margin">
              <v:textbox style="mso-fit-shape-to-text:t">
                <w:txbxContent>
                  <w:p w:rsidR="00DF0AAA" w:rsidRPr="00272BC5" w:rsidRDefault="00DF0AAA" w:rsidP="00272BC5">
                    <w:pPr>
                      <w:pStyle w:val="NoSpacing"/>
                      <w:rPr>
                        <w:b/>
                        <w:u w:val="single"/>
                      </w:rPr>
                    </w:pPr>
                    <w:r w:rsidRPr="00272BC5">
                      <w:rPr>
                        <w:b/>
                        <w:u w:val="single"/>
                      </w:rPr>
                      <w:t>B to L:</w:t>
                    </w:r>
                  </w:p>
                  <w:p w:rsidR="00DF0AAA" w:rsidRDefault="00DF0AAA" w:rsidP="00272BC5">
                    <w:pPr>
                      <w:pStyle w:val="NoSpacing"/>
                    </w:pPr>
                    <w:r>
                      <w:t xml:space="preserve">4.21 mm per </w:t>
                    </w:r>
                    <w:proofErr w:type="spellStart"/>
                    <w:r w:rsidR="0000047C">
                      <w:t>Paxinos</w:t>
                    </w:r>
                    <w:proofErr w:type="spellEnd"/>
                    <w:r w:rsidR="0000047C">
                      <w:t xml:space="preserve"> &amp; Franklin, Mouse Brain in Stereotactic Coordinates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8445;top:8985;width:1014;height:1485;flip:x" o:connectortype="straight">
              <v:stroke endarrow="block"/>
            </v:shape>
          </v:group>
        </w:pict>
      </w:r>
      <w:r w:rsidR="009E06EE">
        <w:rPr>
          <w:noProof/>
        </w:rPr>
        <w:drawing>
          <wp:inline distT="0" distB="0" distL="0" distR="0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fldSimple w:instr=" SEQ Figure \* ARABIC ">
        <w:r w:rsidR="002A06AC">
          <w:rPr>
            <w:noProof/>
          </w:rPr>
          <w:t>1</w:t>
        </w:r>
      </w:fldSimple>
      <w:r>
        <w:t xml:space="preserve"> - </w:t>
      </w:r>
      <w:r w:rsidRPr="00AB15C5">
        <w:t xml:space="preserve">Rodent skull surface diagram includes the </w:t>
      </w:r>
      <w:proofErr w:type="spellStart"/>
      <w:r w:rsidRPr="00AB15C5">
        <w:t>sagittal</w:t>
      </w:r>
      <w:proofErr w:type="spellEnd"/>
      <w:r w:rsidRPr="00AB15C5">
        <w:t xml:space="preserve">, coronal and </w:t>
      </w:r>
      <w:proofErr w:type="spellStart"/>
      <w:r w:rsidRPr="00AB15C5">
        <w:t>lambdoid</w:t>
      </w:r>
      <w:proofErr w:type="spellEnd"/>
      <w:r w:rsidRPr="00AB15C5">
        <w:t xml:space="preserve"> sutures defining the stereotaxic landmarks </w:t>
      </w:r>
      <w:proofErr w:type="spellStart"/>
      <w:r w:rsidRPr="00AB15C5">
        <w:t>bregma</w:t>
      </w:r>
      <w:proofErr w:type="spellEnd"/>
      <w:r w:rsidRPr="00AB15C5">
        <w:t xml:space="preserve">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 xml:space="preserve">Verify alignment by measuring </w:t>
      </w:r>
      <w:proofErr w:type="spellStart"/>
      <w:r>
        <w:t>Bregma</w:t>
      </w:r>
      <w:proofErr w:type="spellEnd"/>
      <w:r>
        <w:t xml:space="preserve">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r>
        <w:rPr>
          <w:noProof/>
        </w:rPr>
        <w:lastRenderedPageBreak/>
        <w:drawing>
          <wp:inline distT="0" distB="0" distL="0" distR="0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</w:t>
      </w:r>
      <w:proofErr w:type="spellStart"/>
      <w:r w:rsidR="009E3AB4" w:rsidRPr="00F64498">
        <w:rPr>
          <w:b/>
          <w:color w:val="FF0000"/>
        </w:rPr>
        <w:t>vetbond</w:t>
      </w:r>
      <w:proofErr w:type="spellEnd"/>
      <w:r w:rsidR="009E3AB4" w:rsidRPr="00F64498">
        <w:rPr>
          <w:b/>
          <w:color w:val="FF0000"/>
        </w:rPr>
        <w:t xml:space="preserve"> (medical </w:t>
      </w:r>
      <w:proofErr w:type="spellStart"/>
      <w:r w:rsidR="004976D3">
        <w:rPr>
          <w:b/>
          <w:color w:val="FF0000"/>
        </w:rPr>
        <w:t>cyanoacrylate</w:t>
      </w:r>
      <w:proofErr w:type="spellEnd"/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</w:t>
      </w:r>
      <w:proofErr w:type="spellStart"/>
      <w:r w:rsidR="0012249A">
        <w:t>nuchal</w:t>
      </w:r>
      <w:proofErr w:type="spellEnd"/>
      <w:r w:rsidR="0012249A">
        <w:t xml:space="preserve"> (neck) muscles.</w:t>
      </w:r>
    </w:p>
    <w:p w:rsidR="00793A21" w:rsidRDefault="00EF0BBC" w:rsidP="00793A21">
      <w:pPr>
        <w:sectPr w:rsidR="00793A21" w:rsidSect="009858EB">
          <w:headerReference w:type="default" r:id="rId23"/>
          <w:footerReference w:type="defaul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 xml:space="preserve">Raise #2 silver </w:t>
      </w:r>
      <w:proofErr w:type="gramStart"/>
      <w:r>
        <w:t>wire</w:t>
      </w:r>
      <w:proofErr w:type="gramEnd"/>
      <w:r>
        <w:t xml:space="preserve">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</w:t>
      </w:r>
      <w:proofErr w:type="gramStart"/>
      <w:r w:rsidR="00AB250F">
        <w:t>drops</w:t>
      </w:r>
      <w:r w:rsidR="00206D36">
        <w:t>,</w:t>
      </w:r>
      <w:proofErr w:type="gramEnd"/>
      <w:r w:rsidR="00206D36">
        <w:t xml:space="preserve">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 xml:space="preserve">circuit with “Continuity tester” mode of </w:t>
      </w:r>
      <w:proofErr w:type="spellStart"/>
      <w:r w:rsidR="00760EE4" w:rsidRPr="00107FEA">
        <w:t>multimeter</w:t>
      </w:r>
      <w:proofErr w:type="spellEnd"/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>Cement headstage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 xml:space="preserve">Inject lactated ringer </w:t>
      </w:r>
      <w:proofErr w:type="spellStart"/>
      <w:r>
        <w:t>soln</w:t>
      </w:r>
      <w:proofErr w:type="spellEnd"/>
      <w:r>
        <w:t xml:space="preserve"> for rehydration</w:t>
      </w:r>
      <w:r w:rsidR="006A6AA8">
        <w:t xml:space="preserve"> (0.75 </w:t>
      </w:r>
      <w:proofErr w:type="spellStart"/>
      <w:r w:rsidR="006A6AA8">
        <w:t>mL</w:t>
      </w:r>
      <w:proofErr w:type="spellEnd"/>
      <w:r w:rsidR="006A6AA8">
        <w:t>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9" w:name="_Toc410306537"/>
      <w:r w:rsidRPr="0003749A">
        <w:t>References</w:t>
      </w:r>
      <w:bookmarkEnd w:id="9"/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2Surgical Techniques for Chronic Implantation of Microwire Arrays in Rodents and Primates. Laura M. O. Oliveira and </w:t>
      </w:r>
      <w:proofErr w:type="spellStart"/>
      <w:r>
        <w:t>Dragan</w:t>
      </w:r>
      <w:proofErr w:type="spellEnd"/>
      <w:r>
        <w:t xml:space="preserve"> </w:t>
      </w:r>
      <w:proofErr w:type="spellStart"/>
      <w:r>
        <w:t>Dimitrov</w:t>
      </w:r>
      <w:proofErr w:type="spellEnd"/>
      <w:r>
        <w:t>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5 Chronic Recordings in Transgenic Mice. </w:t>
      </w:r>
      <w:proofErr w:type="spellStart"/>
      <w:r>
        <w:t>Kafui</w:t>
      </w:r>
      <w:proofErr w:type="spellEnd"/>
      <w:r>
        <w:t xml:space="preserve"> </w:t>
      </w:r>
      <w:proofErr w:type="spellStart"/>
      <w:r>
        <w:t>Dzirasa</w:t>
      </w:r>
      <w:proofErr w:type="spellEnd"/>
      <w:r>
        <w:t>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Mar 1</w:t>
      </w:r>
      <w:proofErr w:type="gramStart"/>
      <w:r>
        <w:t>;2</w:t>
      </w:r>
      <w:proofErr w:type="gramEnd"/>
      <w:r>
        <w:t xml:space="preserve">(1):55-74.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10.1002/9780470942390.mo110126. Sleep and EEG </w:t>
      </w:r>
      <w:proofErr w:type="spellStart"/>
      <w:r>
        <w:t>Phenotyping</w:t>
      </w:r>
      <w:proofErr w:type="spellEnd"/>
      <w:r>
        <w:t xml:space="preserve"> in Mice. </w:t>
      </w:r>
      <w:proofErr w:type="spellStart"/>
      <w:r>
        <w:t>Mang</w:t>
      </w:r>
      <w:proofErr w:type="spellEnd"/>
      <w:r>
        <w:t xml:space="preserve">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 xml:space="preserve">J </w:t>
      </w:r>
      <w:proofErr w:type="spellStart"/>
      <w:r>
        <w:t>Neurosci</w:t>
      </w:r>
      <w:proofErr w:type="spellEnd"/>
      <w:r>
        <w:t xml:space="preserve"> Methods. 2009 Mar 15</w:t>
      </w:r>
      <w:proofErr w:type="gramStart"/>
      <w:r>
        <w:t>;177</w:t>
      </w:r>
      <w:proofErr w:type="gramEnd"/>
      <w:r>
        <w:t xml:space="preserve">(2):355-60. </w:t>
      </w:r>
      <w:proofErr w:type="spellStart"/>
      <w:proofErr w:type="gramStart"/>
      <w:r>
        <w:t>doi</w:t>
      </w:r>
      <w:proofErr w:type="spellEnd"/>
      <w:proofErr w:type="gramEnd"/>
      <w:r>
        <w:t xml:space="preserve">: 10.1016/j.jneumeth.2008.10.020. </w:t>
      </w:r>
      <w:proofErr w:type="spellStart"/>
      <w:r>
        <w:t>Epub</w:t>
      </w:r>
      <w:proofErr w:type="spellEnd"/>
      <w:r>
        <w:t xml:space="preserve"> 2008 Nov 1. Neck electromyography is an effective measure of fear behavior. </w:t>
      </w:r>
      <w:proofErr w:type="spellStart"/>
      <w:r>
        <w:t>Steenland</w:t>
      </w:r>
      <w:proofErr w:type="spellEnd"/>
      <w:r>
        <w:t xml:space="preserve"> HW, </w:t>
      </w:r>
      <w:proofErr w:type="spellStart"/>
      <w:r>
        <w:t>Zhuo</w:t>
      </w:r>
      <w:proofErr w:type="spellEnd"/>
      <w:r>
        <w:t xml:space="preserve">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Methods Mol Biol. 2012</w:t>
      </w:r>
      <w:proofErr w:type="gramStart"/>
      <w:r>
        <w:t>;821:373</w:t>
      </w:r>
      <w:proofErr w:type="gramEnd"/>
      <w:r>
        <w:t xml:space="preserve">-91. </w:t>
      </w:r>
      <w:proofErr w:type="spellStart"/>
      <w:proofErr w:type="gramStart"/>
      <w:r>
        <w:t>doi</w:t>
      </w:r>
      <w:proofErr w:type="spellEnd"/>
      <w:proofErr w:type="gramEnd"/>
      <w:r>
        <w:t>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Video-EEG monitoring methods for characterizing rodent models of tuberous sclerosis and epilepsy. </w:t>
      </w:r>
      <w:proofErr w:type="spellStart"/>
      <w:r>
        <w:t>Rensing</w:t>
      </w:r>
      <w:proofErr w:type="spellEnd"/>
      <w:r>
        <w:t xml:space="preserve"> NR, </w:t>
      </w:r>
      <w:proofErr w:type="spellStart"/>
      <w:r>
        <w:t>Guo</w:t>
      </w:r>
      <w:proofErr w:type="spellEnd"/>
      <w:r>
        <w:t xml:space="preserve">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Sep 1</w:t>
      </w:r>
      <w:proofErr w:type="gramStart"/>
      <w:r>
        <w:t>;2</w:t>
      </w:r>
      <w:proofErr w:type="gramEnd"/>
      <w:r>
        <w:t xml:space="preserve">(3):273-94.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10.1002/9780470942390.mo120089. In Vitro and In Vivo Recording of Local Field Potential Oscillations in Mouse Hippocampus. Forsyth LH, </w:t>
      </w:r>
      <w:proofErr w:type="spellStart"/>
      <w:r>
        <w:t>Witton</w:t>
      </w:r>
      <w:proofErr w:type="spellEnd"/>
      <w:r>
        <w:t xml:space="preserve">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Nat </w:t>
      </w:r>
      <w:proofErr w:type="spellStart"/>
      <w:r>
        <w:t>Protoc</w:t>
      </w:r>
      <w:proofErr w:type="spellEnd"/>
      <w:r>
        <w:t>. 2006</w:t>
      </w:r>
      <w:proofErr w:type="gramStart"/>
      <w:r>
        <w:t>;1</w:t>
      </w:r>
      <w:proofErr w:type="gramEnd"/>
      <w:r>
        <w:t xml:space="preserve">(6):3166-73. Stereotaxic gene delivery in the rodent brain. Cetin A, Komai S, </w:t>
      </w:r>
      <w:proofErr w:type="spellStart"/>
      <w:r>
        <w:t>Eliava</w:t>
      </w:r>
      <w:proofErr w:type="spellEnd"/>
      <w:r>
        <w:t xml:space="preserve"> M, </w:t>
      </w:r>
      <w:proofErr w:type="spellStart"/>
      <w:r>
        <w:t>Seeburg</w:t>
      </w:r>
      <w:proofErr w:type="spellEnd"/>
      <w:r>
        <w:t xml:space="preserve"> PH, </w:t>
      </w:r>
      <w:proofErr w:type="spellStart"/>
      <w:r>
        <w:t>Osten</w:t>
      </w:r>
      <w:proofErr w:type="spellEnd"/>
      <w:r>
        <w:t xml:space="preserve"> P.</w:t>
      </w:r>
    </w:p>
    <w:p w:rsidR="0059138C" w:rsidRPr="000F507F" w:rsidRDefault="0031778D" w:rsidP="001B706F">
      <w:pPr>
        <w:pStyle w:val="ListParagraph"/>
        <w:numPr>
          <w:ilvl w:val="0"/>
          <w:numId w:val="5"/>
        </w:numPr>
        <w:spacing w:line="240" w:lineRule="auto"/>
      </w:pPr>
      <w:hyperlink r:id="rId27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A mouse model of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intracerebral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hemorrhage using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autologous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3579" w:rsidRDefault="00F23579" w:rsidP="00F77B0C">
      <w:pPr>
        <w:spacing w:after="0" w:line="240" w:lineRule="auto"/>
      </w:pPr>
      <w:r>
        <w:separator/>
      </w:r>
    </w:p>
  </w:endnote>
  <w:endnote w:type="continuationSeparator" w:id="0">
    <w:p w:rsidR="00F23579" w:rsidRDefault="00F23579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57557876"/>
      <w:docPartObj>
        <w:docPartGallery w:val="Page Numbers (Bottom of Page)"/>
        <w:docPartUnique/>
      </w:docPartObj>
    </w:sdtPr>
    <w:sdtContent>
      <w:sdt>
        <w:sdtPr>
          <w:id w:val="1057557877"/>
          <w:docPartObj>
            <w:docPartGallery w:val="Page Numbers (Top of Page)"/>
            <w:docPartUnique/>
          </w:docPartObj>
        </w:sdtPr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7C5615">
              <w:rPr>
                <w:b/>
                <w:noProof/>
              </w:rPr>
              <w:t>5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7C5615">
              <w:rPr>
                <w:b/>
                <w:noProof/>
              </w:rPr>
              <w:t>9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fldSimple w:instr=" DATE \@ &quot;M/d/yyyy&quot; ">
      <w:r w:rsidR="007C5615">
        <w:rPr>
          <w:noProof/>
        </w:rPr>
        <w:t>3/29/2016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3579" w:rsidRDefault="00F23579" w:rsidP="00F77B0C">
      <w:pPr>
        <w:spacing w:after="0" w:line="240" w:lineRule="auto"/>
      </w:pPr>
      <w:r>
        <w:separator/>
      </w:r>
    </w:p>
  </w:footnote>
  <w:footnote w:type="continuationSeparator" w:id="0">
    <w:p w:rsidR="00F23579" w:rsidRDefault="00F23579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300B" w:rsidRDefault="009858EB">
    <w:pPr>
      <w:pStyle w:val="Header"/>
    </w:pPr>
    <w:r>
      <w:t>Primer</w:t>
    </w:r>
    <w:r w:rsidR="00DF0AAA">
      <w:t>: EEG Implant Fabrication and Stereotactic Surgery</w:t>
    </w:r>
  </w:p>
  <w:p w:rsidR="00DF0AAA" w:rsidRDefault="0031778D">
    <w:pPr>
      <w:pStyle w:val="Head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.75pt;margin-top:11.3pt;width:465.75pt;height:0;z-index:251658240" o:connectortype="straigh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13"/>
  </w:num>
  <w:num w:numId="5">
    <w:abstractNumId w:val="4"/>
  </w:num>
  <w:num w:numId="6">
    <w:abstractNumId w:val="6"/>
  </w:num>
  <w:num w:numId="7">
    <w:abstractNumId w:val="12"/>
  </w:num>
  <w:num w:numId="8">
    <w:abstractNumId w:val="3"/>
  </w:num>
  <w:num w:numId="9">
    <w:abstractNumId w:val="0"/>
  </w:num>
  <w:num w:numId="10">
    <w:abstractNumId w:val="5"/>
  </w:num>
  <w:num w:numId="11">
    <w:abstractNumId w:val="10"/>
  </w:num>
  <w:num w:numId="12">
    <w:abstractNumId w:val="2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30722">
      <o:colormenu v:ext="edit" fillcolor="none [3213]" strokecolor="none [3213]"/>
    </o:shapedefaults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41749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C1D82"/>
    <w:rsid w:val="006D64E2"/>
    <w:rsid w:val="006E64DA"/>
    <w:rsid w:val="006F103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858EB"/>
    <w:rsid w:val="009A1CB6"/>
    <w:rsid w:val="009B21E2"/>
    <w:rsid w:val="009C0375"/>
    <w:rsid w:val="009C6030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A1B35"/>
    <w:rsid w:val="00DB7DAF"/>
    <w:rsid w:val="00DC0D91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3213]" strokecolor="none [3213]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BA0"/>
  </w:style>
  <w:style w:type="paragraph" w:styleId="Heading1">
    <w:name w:val="heading 1"/>
    <w:basedOn w:val="Normal"/>
    <w:next w:val="Normal"/>
    <w:link w:val="Heading1Char"/>
    <w:uiPriority w:val="9"/>
    <w:qFormat/>
    <w:rsid w:val="002F66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2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6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D5B95"/>
    <w:rPr>
      <w:i/>
      <w:iCs/>
    </w:rPr>
  </w:style>
  <w:style w:type="paragraph" w:styleId="NoSpacing">
    <w:name w:val="No Spacing"/>
    <w:uiPriority w:val="1"/>
    <w:qFormat/>
    <w:rsid w:val="0044655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F66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66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9E06E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822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84D14D2-B574-41E2-BB90-B706F90D1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9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hscharfman</dc:creator>
  <cp:lastModifiedBy>Korey Kam</cp:lastModifiedBy>
  <cp:revision>67</cp:revision>
  <cp:lastPrinted>2015-07-20T20:04:00Z</cp:lastPrinted>
  <dcterms:created xsi:type="dcterms:W3CDTF">2014-01-15T22:23:00Z</dcterms:created>
  <dcterms:modified xsi:type="dcterms:W3CDTF">2016-03-29T16:00:00Z</dcterms:modified>
</cp:coreProperties>
</file>