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>
          <w:pPr>
            <w:pStyle w:val="TOCHeading"/>
          </w:pPr>
          <w:r>
            <w:t>Contents</w:t>
          </w:r>
        </w:p>
        <w:p w14:paraId="7F5682BE" w14:textId="77777777" w:rsidR="001C1165" w:rsidRDefault="003177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467688079" w:history="1">
            <w:r w:rsidR="001C1165" w:rsidRPr="009E4C72">
              <w:rPr>
                <w:rStyle w:val="Hyperlink"/>
                <w:noProof/>
              </w:rPr>
              <w:t>Procedure 1 (Heading 1)</w:t>
            </w:r>
            <w:r w:rsidR="001C1165">
              <w:rPr>
                <w:noProof/>
                <w:webHidden/>
              </w:rPr>
              <w:tab/>
            </w:r>
            <w:r w:rsidR="001C1165">
              <w:rPr>
                <w:noProof/>
                <w:webHidden/>
              </w:rPr>
              <w:fldChar w:fldCharType="begin"/>
            </w:r>
            <w:r w:rsidR="001C1165">
              <w:rPr>
                <w:noProof/>
                <w:webHidden/>
              </w:rPr>
              <w:instrText xml:space="preserve"> PAGEREF _Toc467688079 \h </w:instrText>
            </w:r>
            <w:r w:rsidR="001C1165">
              <w:rPr>
                <w:noProof/>
                <w:webHidden/>
              </w:rPr>
            </w:r>
            <w:r w:rsidR="001C1165">
              <w:rPr>
                <w:noProof/>
                <w:webHidden/>
              </w:rPr>
              <w:fldChar w:fldCharType="separate"/>
            </w:r>
            <w:r w:rsidR="00F572AE">
              <w:rPr>
                <w:noProof/>
                <w:webHidden/>
              </w:rPr>
              <w:t>1</w:t>
            </w:r>
            <w:r w:rsidR="001C1165">
              <w:rPr>
                <w:noProof/>
                <w:webHidden/>
              </w:rPr>
              <w:fldChar w:fldCharType="end"/>
            </w:r>
          </w:hyperlink>
        </w:p>
        <w:p w14:paraId="34E2BADF" w14:textId="77777777" w:rsidR="001C1165" w:rsidRDefault="00C06E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688080" w:history="1">
            <w:r w:rsidR="001C1165" w:rsidRPr="009E4C72">
              <w:rPr>
                <w:rStyle w:val="Hyperlink"/>
                <w:noProof/>
              </w:rPr>
              <w:t>Task 1 of Procedure 1</w:t>
            </w:r>
            <w:r w:rsidR="001C1165">
              <w:rPr>
                <w:noProof/>
                <w:webHidden/>
              </w:rPr>
              <w:tab/>
            </w:r>
            <w:r w:rsidR="001C1165">
              <w:rPr>
                <w:noProof/>
                <w:webHidden/>
              </w:rPr>
              <w:fldChar w:fldCharType="begin"/>
            </w:r>
            <w:r w:rsidR="001C1165">
              <w:rPr>
                <w:noProof/>
                <w:webHidden/>
              </w:rPr>
              <w:instrText xml:space="preserve"> PAGEREF _Toc467688080 \h </w:instrText>
            </w:r>
            <w:r w:rsidR="001C1165">
              <w:rPr>
                <w:noProof/>
                <w:webHidden/>
              </w:rPr>
            </w:r>
            <w:r w:rsidR="001C1165">
              <w:rPr>
                <w:noProof/>
                <w:webHidden/>
              </w:rPr>
              <w:fldChar w:fldCharType="separate"/>
            </w:r>
            <w:r w:rsidR="00F572AE">
              <w:rPr>
                <w:noProof/>
                <w:webHidden/>
              </w:rPr>
              <w:t>1</w:t>
            </w:r>
            <w:r w:rsidR="001C1165">
              <w:rPr>
                <w:noProof/>
                <w:webHidden/>
              </w:rPr>
              <w:fldChar w:fldCharType="end"/>
            </w:r>
          </w:hyperlink>
        </w:p>
        <w:p w14:paraId="7927BC9F" w14:textId="77777777" w:rsidR="001C1165" w:rsidRDefault="00C06E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688081" w:history="1">
            <w:r w:rsidR="001C1165" w:rsidRPr="009E4C72">
              <w:rPr>
                <w:rStyle w:val="Hyperlink"/>
                <w:noProof/>
              </w:rPr>
              <w:t>Task 2 of Procedure 1</w:t>
            </w:r>
            <w:r w:rsidR="001C1165">
              <w:rPr>
                <w:noProof/>
                <w:webHidden/>
              </w:rPr>
              <w:tab/>
            </w:r>
            <w:r w:rsidR="001C1165">
              <w:rPr>
                <w:noProof/>
                <w:webHidden/>
              </w:rPr>
              <w:fldChar w:fldCharType="begin"/>
            </w:r>
            <w:r w:rsidR="001C1165">
              <w:rPr>
                <w:noProof/>
                <w:webHidden/>
              </w:rPr>
              <w:instrText xml:space="preserve"> PAGEREF _Toc467688081 \h </w:instrText>
            </w:r>
            <w:r w:rsidR="001C1165">
              <w:rPr>
                <w:noProof/>
                <w:webHidden/>
              </w:rPr>
            </w:r>
            <w:r w:rsidR="001C1165">
              <w:rPr>
                <w:noProof/>
                <w:webHidden/>
              </w:rPr>
              <w:fldChar w:fldCharType="separate"/>
            </w:r>
            <w:r w:rsidR="00F572AE">
              <w:rPr>
                <w:noProof/>
                <w:webHidden/>
              </w:rPr>
              <w:t>1</w:t>
            </w:r>
            <w:r w:rsidR="001C1165">
              <w:rPr>
                <w:noProof/>
                <w:webHidden/>
              </w:rPr>
              <w:fldChar w:fldCharType="end"/>
            </w:r>
          </w:hyperlink>
        </w:p>
        <w:p w14:paraId="047C2823" w14:textId="77777777" w:rsidR="001C1165" w:rsidRDefault="00C06E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688082" w:history="1">
            <w:r w:rsidR="001C1165" w:rsidRPr="009E4C72">
              <w:rPr>
                <w:rStyle w:val="Hyperlink"/>
                <w:noProof/>
              </w:rPr>
              <w:t>References</w:t>
            </w:r>
            <w:r w:rsidR="001C1165">
              <w:rPr>
                <w:noProof/>
                <w:webHidden/>
              </w:rPr>
              <w:tab/>
            </w:r>
            <w:r w:rsidR="001C1165">
              <w:rPr>
                <w:noProof/>
                <w:webHidden/>
              </w:rPr>
              <w:fldChar w:fldCharType="begin"/>
            </w:r>
            <w:r w:rsidR="001C1165">
              <w:rPr>
                <w:noProof/>
                <w:webHidden/>
              </w:rPr>
              <w:instrText xml:space="preserve"> PAGEREF _Toc467688082 \h </w:instrText>
            </w:r>
            <w:r w:rsidR="001C1165">
              <w:rPr>
                <w:noProof/>
                <w:webHidden/>
              </w:rPr>
            </w:r>
            <w:r w:rsidR="001C1165">
              <w:rPr>
                <w:noProof/>
                <w:webHidden/>
              </w:rPr>
              <w:fldChar w:fldCharType="separate"/>
            </w:r>
            <w:r w:rsidR="00F572AE">
              <w:rPr>
                <w:noProof/>
                <w:webHidden/>
              </w:rPr>
              <w:t>2</w:t>
            </w:r>
            <w:r w:rsidR="001C1165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BB31C2"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r>
        <w:t>Buffers</w:t>
      </w:r>
    </w:p>
    <w:p w14:paraId="56DE92D3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r w:rsidRPr="00592CBF">
        <w:rPr>
          <w:rFonts w:eastAsia="Times New Roman"/>
        </w:rPr>
        <w:t xml:space="preserve">PTx.2 (1L) </w:t>
      </w:r>
    </w:p>
    <w:p w14:paraId="0AD833F9" w14:textId="789C6D75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43C9566E" w14:textId="4505AB07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TritonX-100 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7EDDE981" w14:textId="33396F5F" w:rsidR="00592CBF" w:rsidRDefault="00592CBF" w:rsidP="009B0338">
      <w:pPr>
        <w:pStyle w:val="Heading3"/>
        <w:spacing w:line="240" w:lineRule="auto"/>
        <w:rPr>
          <w:rFonts w:eastAsia="Times New Roman"/>
        </w:rPr>
      </w:pPr>
      <w:proofErr w:type="spellStart"/>
      <w:r w:rsidRPr="00592CBF">
        <w:rPr>
          <w:rFonts w:eastAsia="Times New Roman"/>
        </w:rPr>
        <w:t>Permeabilization</w:t>
      </w:r>
      <w:proofErr w:type="spellEnd"/>
      <w:r w:rsidRPr="00592CBF">
        <w:rPr>
          <w:rFonts w:eastAsia="Times New Roman"/>
        </w:rPr>
        <w:t xml:space="preserve"> Solution (500mL) </w:t>
      </w:r>
    </w:p>
    <w:p w14:paraId="3D725CC3" w14:textId="492FE5F0" w:rsidR="00592CBF" w:rsidRPr="00592CBF" w:rsidRDefault="00592CBF" w:rsidP="009B033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400mL PTx.2 </w:t>
      </w:r>
    </w:p>
    <w:p w14:paraId="0A6138E9" w14:textId="0DFC7991" w:rsidR="00592CBF" w:rsidRPr="00592CBF" w:rsidRDefault="00592CBF" w:rsidP="009B033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11.5g of Glycine </w:t>
      </w:r>
    </w:p>
    <w:p w14:paraId="41D2312F" w14:textId="29701A94" w:rsidR="00592CBF" w:rsidRPr="00592CBF" w:rsidRDefault="00592CBF" w:rsidP="009B033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of DMSO </w:t>
      </w:r>
    </w:p>
    <w:p w14:paraId="4FBC5816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r w:rsidRPr="00592CBF">
        <w:rPr>
          <w:rFonts w:eastAsia="Times New Roman"/>
        </w:rPr>
        <w:t xml:space="preserve">Blocking Solution (50mL) </w:t>
      </w:r>
    </w:p>
    <w:p w14:paraId="253627FE" w14:textId="5932F1A5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42mL PTx.2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Pr="007B6878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1E47440" w14:textId="345B90FF" w:rsidR="00F572AE" w:rsidRDefault="00553A33" w:rsidP="00F572AE">
      <w:pPr>
        <w:pStyle w:val="Heading1"/>
      </w:pPr>
      <w:r>
        <w:t>Sample Collection</w:t>
      </w:r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1CC25F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 xml:space="preserve"> with shaking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lastRenderedPageBreak/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proofErr w:type="spellStart"/>
      <w:r>
        <w:t>Immunolabeling</w:t>
      </w:r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 xml:space="preserve">After fixation and </w:t>
      </w:r>
      <w:r>
        <w:t>wash</w:t>
      </w:r>
      <w:r>
        <w:t>:</w:t>
      </w:r>
    </w:p>
    <w:tbl>
      <w:tblPr>
        <w:tblStyle w:val="PlainTable1"/>
        <w:tblW w:w="9576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23B0B" w:rsidRPr="00313D8B" w14:paraId="12AA913D" w14:textId="77777777" w:rsidTr="00E23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38AF48F2" w14:textId="77777777" w:rsidR="00E23B0B" w:rsidRPr="00313D8B" w:rsidRDefault="00E23B0B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378E3AAA" w14:textId="3EBBCDF5" w:rsidR="00E23B0B" w:rsidRPr="00313D8B" w:rsidRDefault="00E23B0B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Dehydrate?</w:t>
            </w:r>
          </w:p>
        </w:tc>
        <w:tc>
          <w:tcPr>
            <w:tcW w:w="1368" w:type="dxa"/>
          </w:tcPr>
          <w:p w14:paraId="22B6A640" w14:textId="121EBB80" w:rsidR="00E23B0B" w:rsidRPr="00313D8B" w:rsidRDefault="00E23B0B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 H2O2 in EtOH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66D61EC" w14:textId="4CCE5599" w:rsidR="00E23B0B" w:rsidRPr="00313D8B" w:rsidRDefault="00E23B0B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0D529698" w14:textId="6943145E" w:rsidR="00E23B0B" w:rsidRPr="00313D8B" w:rsidRDefault="00E23B0B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3468025C" w14:textId="037AD0C0" w:rsidR="00E23B0B" w:rsidRPr="00313D8B" w:rsidRDefault="00E23B0B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152F65A8" w14:textId="77777777" w:rsidR="00E23B0B" w:rsidRPr="00313D8B" w:rsidRDefault="00E23B0B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23B0B" w:rsidRPr="00313D8B" w14:paraId="7B17C3BD" w14:textId="77777777" w:rsidTr="00E2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34927C9F" w14:textId="77777777" w:rsidR="00E23B0B" w:rsidRPr="00313D8B" w:rsidRDefault="00E23B0B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72C3A0B9" w14:textId="0C719B42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</w:t>
            </w:r>
          </w:p>
        </w:tc>
        <w:tc>
          <w:tcPr>
            <w:tcW w:w="1368" w:type="dxa"/>
          </w:tcPr>
          <w:p w14:paraId="383086D8" w14:textId="400BC836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</w:t>
            </w:r>
          </w:p>
        </w:tc>
        <w:tc>
          <w:tcPr>
            <w:tcW w:w="1368" w:type="dxa"/>
          </w:tcPr>
          <w:p w14:paraId="55F9C58D" w14:textId="5414ACA8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6A1CA53C" w14:textId="77777777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67FBE807" w14:textId="77777777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460150B3" w14:textId="77777777" w:rsidR="00E23B0B" w:rsidRPr="00313D8B" w:rsidRDefault="00E23B0B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1026CB44" w:rsidR="00114740" w:rsidRPr="001D0970" w:rsidRDefault="00114740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Bleach in chilled fresh 5%H2O2 in methanol (1 volume 30% H2O2 to 5 volumes </w:t>
      </w:r>
      <w:proofErr w:type="spellStart"/>
      <w:r w:rsidRPr="001D0970">
        <w:rPr>
          <w:rFonts w:ascii="Times New Roman" w:eastAsia="Times New Roman" w:hAnsi="Times New Roman" w:cs="Times New Roman"/>
          <w:sz w:val="24"/>
          <w:szCs w:val="24"/>
        </w:rPr>
        <w:t>MeOH</w:t>
      </w:r>
      <w:proofErr w:type="spellEnd"/>
      <w:r w:rsidRPr="001D0970">
        <w:rPr>
          <w:rFonts w:ascii="Times New Roman" w:eastAsia="Times New Roman" w:hAnsi="Times New Roman" w:cs="Times New Roman"/>
          <w:sz w:val="24"/>
          <w:szCs w:val="24"/>
        </w:rPr>
        <w:t>), overnight at 4°c.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r>
        <w:t>Clearing tissue</w:t>
      </w:r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552CB" w:rsidRPr="00313D8B" w14:paraId="6974CD7F" w14:textId="77777777" w:rsidTr="00A5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2A88B510" w14:textId="547EEE51" w:rsidR="00E552CB" w:rsidRPr="00313D8B" w:rsidRDefault="001C6DD5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5997030C" w14:textId="0283A368" w:rsidR="00E552CB" w:rsidRPr="00313D8B" w:rsidRDefault="00313D8B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 xml:space="preserve">50%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68" w:type="dxa"/>
          </w:tcPr>
          <w:p w14:paraId="115CD434" w14:textId="79ED33E3" w:rsidR="00E552CB" w:rsidRPr="00313D8B" w:rsidRDefault="00313D8B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68" w:type="dxa"/>
          </w:tcPr>
          <w:p w14:paraId="3145977F" w14:textId="2CF2627A" w:rsidR="00E552CB" w:rsidRPr="00313D8B" w:rsidRDefault="00313D8B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68" w:type="dxa"/>
          </w:tcPr>
          <w:p w14:paraId="55D1BD59" w14:textId="7819EA34" w:rsidR="00E552CB" w:rsidRPr="00313D8B" w:rsidRDefault="00E621B3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proofErr w:type="spellStart"/>
            <w:r w:rsidR="00313D8B">
              <w:rPr>
                <w:sz w:val="18"/>
                <w:szCs w:val="18"/>
              </w:rPr>
              <w:t>ECi</w:t>
            </w:r>
            <w:proofErr w:type="spellEnd"/>
          </w:p>
        </w:tc>
        <w:tc>
          <w:tcPr>
            <w:tcW w:w="1368" w:type="dxa"/>
          </w:tcPr>
          <w:p w14:paraId="6A59F3D8" w14:textId="77777777" w:rsidR="00E552CB" w:rsidRPr="00313D8B" w:rsidRDefault="00E552CB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17EC909E" w14:textId="77777777" w:rsidR="00E552CB" w:rsidRPr="00313D8B" w:rsidRDefault="00E552CB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3D8B" w:rsidRPr="00313D8B" w14:paraId="2E29E812" w14:textId="77777777" w:rsidTr="00A5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4" w:space="0" w:color="auto"/>
            </w:tcBorders>
          </w:tcPr>
          <w:p w14:paraId="40FC61A5" w14:textId="42E6849B" w:rsidR="00E552CB" w:rsidRPr="00313D8B" w:rsidRDefault="00313D8B" w:rsidP="00E552CB">
            <w:pPr>
              <w:ind w:firstLine="0"/>
              <w:rPr>
                <w:sz w:val="18"/>
                <w:szCs w:val="18"/>
              </w:rPr>
            </w:pPr>
            <w:bookmarkStart w:id="0" w:name="_GoBack"/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2D3ACEFC" w14:textId="503083C3" w:rsidR="00E552CB" w:rsidRPr="00313D8B" w:rsidRDefault="001339E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1368" w:type="dxa"/>
          </w:tcPr>
          <w:p w14:paraId="44235D6F" w14:textId="59D4B4FF" w:rsidR="00E552CB" w:rsidRPr="00313D8B" w:rsidRDefault="001339E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1368" w:type="dxa"/>
          </w:tcPr>
          <w:p w14:paraId="1BC43488" w14:textId="29035DCE" w:rsidR="00E552CB" w:rsidRPr="00313D8B" w:rsidRDefault="001339E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  <w:r w:rsidR="00E81DC1">
              <w:rPr>
                <w:sz w:val="18"/>
                <w:szCs w:val="18"/>
              </w:rPr>
              <w:t xml:space="preserve"> each</w:t>
            </w:r>
          </w:p>
        </w:tc>
        <w:tc>
          <w:tcPr>
            <w:tcW w:w="1368" w:type="dxa"/>
          </w:tcPr>
          <w:p w14:paraId="51200AA4" w14:textId="01326CA0" w:rsidR="00E552CB" w:rsidRPr="00313D8B" w:rsidRDefault="001339E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E81DC1">
              <w:rPr>
                <w:sz w:val="18"/>
                <w:szCs w:val="18"/>
              </w:rPr>
              <w:t xml:space="preserve"> each</w:t>
            </w:r>
          </w:p>
        </w:tc>
        <w:tc>
          <w:tcPr>
            <w:tcW w:w="1368" w:type="dxa"/>
          </w:tcPr>
          <w:p w14:paraId="5545091F" w14:textId="77777777" w:rsidR="00E552CB" w:rsidRPr="00313D8B" w:rsidRDefault="00E552C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14:paraId="547BD868" w14:textId="77777777" w:rsidR="00E552CB" w:rsidRPr="00313D8B" w:rsidRDefault="00E552CB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bookmarkEnd w:id="0"/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r>
        <w:t>Tissue check</w:t>
      </w:r>
    </w:p>
    <w:p w14:paraId="3DBDF200" w14:textId="3AF9BAD9" w:rsidR="009952B6" w:rsidRDefault="009952B6" w:rsidP="009952B6">
      <w:r>
        <w:t>How clear does it look? Yellowish?</w:t>
      </w:r>
    </w:p>
    <w:p w14:paraId="50B5FDC2" w14:textId="77777777" w:rsidR="001F2348" w:rsidRPr="009952B6" w:rsidRDefault="001F2348" w:rsidP="009952B6"/>
    <w:p w14:paraId="132B14A5" w14:textId="77777777" w:rsidR="000F507F" w:rsidRPr="0003749A" w:rsidRDefault="001B706F" w:rsidP="002F66A6">
      <w:pPr>
        <w:pStyle w:val="Heading1"/>
      </w:pPr>
      <w:bookmarkStart w:id="1" w:name="_Toc467688082"/>
      <w:r w:rsidRPr="0003749A">
        <w:t>References</w:t>
      </w:r>
      <w:bookmarkEnd w:id="1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4C7CE2" w:rsidP="001B706F">
      <w:pPr>
        <w:pStyle w:val="ListParagraph"/>
        <w:numPr>
          <w:ilvl w:val="0"/>
          <w:numId w:val="5"/>
        </w:numPr>
        <w:spacing w:line="240" w:lineRule="auto"/>
      </w:pPr>
      <w:hyperlink r:id="rId8" w:history="1">
        <w:r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Klingberg</w:t>
      </w:r>
      <w:proofErr w:type="spellEnd"/>
      <w:r>
        <w:t xml:space="preserve">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sectPr w:rsidR="004C7CE2" w:rsidRPr="000F507F" w:rsidSect="000262D6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CDD89" w14:textId="77777777" w:rsidR="00C06ED2" w:rsidRDefault="00C06ED2" w:rsidP="00F77B0C">
      <w:pPr>
        <w:spacing w:after="0" w:line="240" w:lineRule="auto"/>
      </w:pPr>
      <w:r>
        <w:separator/>
      </w:r>
    </w:p>
  </w:endnote>
  <w:endnote w:type="continuationSeparator" w:id="0">
    <w:p w14:paraId="5D795C07" w14:textId="77777777" w:rsidR="00C06ED2" w:rsidRDefault="00C06ED2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0A03C9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0A03C9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0C78B4">
      <w:rPr>
        <w:noProof/>
      </w:rPr>
      <w:t>1/14/2018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3F79C" w14:textId="77777777" w:rsidR="00C06ED2" w:rsidRDefault="00C06ED2" w:rsidP="00F77B0C">
      <w:pPr>
        <w:spacing w:after="0" w:line="240" w:lineRule="auto"/>
      </w:pPr>
      <w:r>
        <w:separator/>
      </w:r>
    </w:p>
  </w:footnote>
  <w:footnote w:type="continuationSeparator" w:id="0">
    <w:p w14:paraId="65F6754B" w14:textId="77777777" w:rsidR="00C06ED2" w:rsidRDefault="00C06ED2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62D6"/>
    <w:rsid w:val="0003749A"/>
    <w:rsid w:val="00040D97"/>
    <w:rsid w:val="00051B5A"/>
    <w:rsid w:val="000628CE"/>
    <w:rsid w:val="00063506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4A5E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5B95"/>
    <w:rsid w:val="001F2348"/>
    <w:rsid w:val="00200F55"/>
    <w:rsid w:val="00205AB1"/>
    <w:rsid w:val="00206D36"/>
    <w:rsid w:val="00214779"/>
    <w:rsid w:val="00224F1D"/>
    <w:rsid w:val="00260138"/>
    <w:rsid w:val="00272BC5"/>
    <w:rsid w:val="00277723"/>
    <w:rsid w:val="00281729"/>
    <w:rsid w:val="00282E02"/>
    <w:rsid w:val="002902B1"/>
    <w:rsid w:val="002928AA"/>
    <w:rsid w:val="002A06AC"/>
    <w:rsid w:val="002B3908"/>
    <w:rsid w:val="002B76AD"/>
    <w:rsid w:val="002D0408"/>
    <w:rsid w:val="002E4455"/>
    <w:rsid w:val="002E65DC"/>
    <w:rsid w:val="002F5D25"/>
    <w:rsid w:val="002F66A6"/>
    <w:rsid w:val="002F7EB5"/>
    <w:rsid w:val="003017BA"/>
    <w:rsid w:val="00310CFF"/>
    <w:rsid w:val="0031338D"/>
    <w:rsid w:val="00313D8B"/>
    <w:rsid w:val="0031778D"/>
    <w:rsid w:val="00337D10"/>
    <w:rsid w:val="00341749"/>
    <w:rsid w:val="00344BFB"/>
    <w:rsid w:val="0036576E"/>
    <w:rsid w:val="00365E14"/>
    <w:rsid w:val="003857B0"/>
    <w:rsid w:val="0038592B"/>
    <w:rsid w:val="003917BC"/>
    <w:rsid w:val="003929A8"/>
    <w:rsid w:val="003A1CC6"/>
    <w:rsid w:val="003B434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1E9B"/>
    <w:rsid w:val="00693C35"/>
    <w:rsid w:val="00696793"/>
    <w:rsid w:val="006A4443"/>
    <w:rsid w:val="006A4677"/>
    <w:rsid w:val="006A6AA8"/>
    <w:rsid w:val="006A6B85"/>
    <w:rsid w:val="006C1D82"/>
    <w:rsid w:val="006D64E2"/>
    <w:rsid w:val="006E64DA"/>
    <w:rsid w:val="006F1036"/>
    <w:rsid w:val="006F14A6"/>
    <w:rsid w:val="00700797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7739"/>
    <w:rsid w:val="008F1693"/>
    <w:rsid w:val="008F6B1C"/>
    <w:rsid w:val="0091329D"/>
    <w:rsid w:val="00915901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6160D"/>
    <w:rsid w:val="00C6202C"/>
    <w:rsid w:val="00C67E67"/>
    <w:rsid w:val="00C923F3"/>
    <w:rsid w:val="00CC2694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61CF"/>
    <w:rsid w:val="00FB58AF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A97B421B-44BE-4394-8B04-6ED7E142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discodotinfo.files.wordpress.com/2015/04/whole-mount-staining-bench-protocol-methanol-dec-2016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BC4C2D-7827-8B4C-9018-9119A4BF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30</cp:revision>
  <cp:lastPrinted>2015-07-20T20:04:00Z</cp:lastPrinted>
  <dcterms:created xsi:type="dcterms:W3CDTF">2018-01-14T14:57:00Z</dcterms:created>
  <dcterms:modified xsi:type="dcterms:W3CDTF">2018-01-14T18:24:00Z</dcterms:modified>
</cp:coreProperties>
</file>