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3D0" w:rsidRDefault="008867B6" w:rsidP="00BB2CF2">
      <w:pPr>
        <w:spacing w:before="0"/>
      </w:pPr>
      <w:r>
        <w:t xml:space="preserve">To test if </w:t>
      </w:r>
      <w:proofErr w:type="spellStart"/>
      <w:r>
        <w:t>Neuropresin</w:t>
      </w:r>
      <w:proofErr w:type="spellEnd"/>
      <w:r>
        <w:t xml:space="preserve"> and </w:t>
      </w:r>
      <w:proofErr w:type="spellStart"/>
      <w:r>
        <w:t>N</w:t>
      </w:r>
      <w:r w:rsidR="005F13D0">
        <w:t>europostin</w:t>
      </w:r>
      <w:proofErr w:type="spellEnd"/>
      <w:r w:rsidR="005F13D0">
        <w:t xml:space="preserve"> are s</w:t>
      </w:r>
      <w:r w:rsidR="00C62F28">
        <w:t>ufficient for synapse formation</w:t>
      </w:r>
      <w:r w:rsidR="00A57A90">
        <w:t>, I would begin by using a c</w:t>
      </w:r>
      <w:r w:rsidR="00A57A90" w:rsidRPr="00A57A90">
        <w:t>ell-based assays of synapse formation using microfluidic devices to control pre/post-synaptic partners</w:t>
      </w:r>
      <w:r w:rsidR="00A57A90">
        <w:t xml:space="preserve"> </w:t>
      </w:r>
      <w:r w:rsidR="00A57A90">
        <w:fldChar w:fldCharType="begin"/>
      </w:r>
      <w:r w:rsidR="00A57A90">
        <w:instrText xml:space="preserve"> ADDIN EN.CITE &lt;EndNote&gt;&lt;Cite&gt;&lt;Author&gt;Millet&lt;/Author&gt;&lt;Year&gt;2012&lt;/Year&gt;&lt;RecNum&gt;1672&lt;/RecNum&gt;&lt;DisplayText&gt;(Millet and Gillette 2012)&lt;/DisplayText&gt;&lt;record&gt;&lt;rec-number&gt;1672&lt;/rec-number&gt;&lt;foreign-keys&gt;&lt;key app="EN" db-id="a5xp2axdod9dr6ea5vdxp5tbxrzwaadv2swt" timestamp="1463431509"&gt;1672&lt;/key&gt;&lt;/foreign-keys&gt;&lt;ref-type name="Journal Article"&gt;17&lt;/ref-type&gt;&lt;contributors&gt;&lt;authors&gt;&lt;author&gt;Millet, L. J.&lt;/author&gt;&lt;author&gt;Gillette, M. U.&lt;/author&gt;&lt;/authors&gt;&lt;/contributors&gt;&lt;auth-address&gt;Department of Cell and Developmental Biology, University of Illinois at Urbana-Champaign, Urbana, IL 61801, USA.&lt;/auth-address&gt;&lt;titles&gt;&lt;title&gt;New perspectives on neuronal development via microfluidic environments&lt;/title&gt;&lt;secondary-title&gt;Trends Neurosci&lt;/secondary-title&gt;&lt;alt-title&gt;Trends in neurosciences&lt;/alt-title&gt;&lt;/titles&gt;&lt;periodical&gt;&lt;full-title&gt;Trends Neurosci&lt;/full-title&gt;&lt;/periodical&gt;&lt;alt-periodical&gt;&lt;full-title&gt;Trends in Neurosciences&lt;/full-title&gt;&lt;/alt-periodical&gt;&lt;pages&gt;752-61&lt;/pages&gt;&lt;volume&gt;35&lt;/volume&gt;&lt;number&gt;12&lt;/number&gt;&lt;edition&gt;2012/10/04&lt;/edition&gt;&lt;keywords&gt;&lt;keyword&gt;Animals&lt;/keyword&gt;&lt;keyword&gt;Humans&lt;/keyword&gt;&lt;keyword&gt;Microfluidic Analytical Techniques&lt;/keyword&gt;&lt;keyword&gt;Microfluidics/*methods&lt;/keyword&gt;&lt;keyword&gt;Neurogenesis/*physiology&lt;/keyword&gt;&lt;keyword&gt;Neurons/*cytology/*physiology&lt;/keyword&gt;&lt;keyword&gt;Neurosciences/*trends&lt;/keyword&gt;&lt;/keywords&gt;&lt;dates&gt;&lt;year&gt;2012&lt;/year&gt;&lt;pub-dates&gt;&lt;date&gt;Dec&lt;/date&gt;&lt;/pub-dates&gt;&lt;/dates&gt;&lt;isbn&gt;0166-2236&lt;/isbn&gt;&lt;accession-num&gt;23031246&lt;/accession-num&gt;&lt;urls&gt;&lt;related-urls&gt;&lt;url&gt;http://dx.doi.org/10.1016/j.tins.2012.09.001&lt;/url&gt;&lt;/related-urls&gt;&lt;/urls&gt;&lt;custom2&gt;PMC3508261&lt;/custom2&gt;&lt;custom6&gt;NIHMS411514&lt;/custom6&gt;&lt;electronic-resource-num&gt;10.1016/j.tins.2012.09.001&lt;/electronic-resource-num&gt;&lt;remote-database-provider&gt;NLM&lt;/remote-database-provider&gt;&lt;language&gt;eng&lt;/language&gt;&lt;/record&gt;&lt;/Cite&gt;&lt;/EndNote&gt;</w:instrText>
      </w:r>
      <w:r w:rsidR="00A57A90">
        <w:fldChar w:fldCharType="separate"/>
      </w:r>
      <w:r w:rsidR="00A57A90">
        <w:rPr>
          <w:noProof/>
        </w:rPr>
        <w:t>(Millet and Gillette 2012)</w:t>
      </w:r>
      <w:r w:rsidR="00A57A90">
        <w:fldChar w:fldCharType="end"/>
      </w:r>
      <w:r w:rsidR="00A57A90">
        <w:t>. In this cell-</w:t>
      </w:r>
      <w:proofErr w:type="spellStart"/>
      <w:r w:rsidR="00A57A90">
        <w:t>microfludic</w:t>
      </w:r>
      <w:proofErr w:type="spellEnd"/>
      <w:r w:rsidR="00A57A90">
        <w:t xml:space="preserve"> assay, the left chamber would represent presynaptic manipulations while the right chamber would represent postsynaptic manipulations and readouts. How might this work? I would first begin by plating hippocampal neurons in the left chamber and allow their axons to migrate to the right chamber using netrins (</w:t>
      </w:r>
      <w:r w:rsidR="00A57A90" w:rsidRPr="005D47E8">
        <w:rPr>
          <w:b/>
        </w:rPr>
        <w:t>Fig 1A</w:t>
      </w:r>
      <w:r w:rsidR="00A57A90">
        <w:t>, green</w:t>
      </w:r>
      <w:r w:rsidR="00BB3547">
        <w:t xml:space="preserve"> axons</w:t>
      </w:r>
      <w:r w:rsidR="00A57A90">
        <w:t>). Once axons have grown, I can plate my manipulated neurons in the right chamber</w:t>
      </w:r>
      <w:r w:rsidR="00BB3547">
        <w:t xml:space="preserve"> (</w:t>
      </w:r>
      <w:r w:rsidR="00BB3547" w:rsidRPr="005D47E8">
        <w:rPr>
          <w:b/>
        </w:rPr>
        <w:t>Fig 1A</w:t>
      </w:r>
      <w:r w:rsidR="00BB3547">
        <w:t>, red cell)</w:t>
      </w:r>
      <w:r w:rsidR="00A57A90">
        <w:t xml:space="preserve">, e.g. hippocampal neurons that have been transfected with full-length </w:t>
      </w:r>
      <w:proofErr w:type="spellStart"/>
      <w:r w:rsidR="00A57A90">
        <w:t>neuropostin</w:t>
      </w:r>
      <w:proofErr w:type="spellEnd"/>
      <w:r w:rsidR="00A57A90">
        <w:t xml:space="preserve"> or truncated variants</w:t>
      </w:r>
      <w:r w:rsidR="00BB3547">
        <w:t xml:space="preserve"> (</w:t>
      </w:r>
      <w:r w:rsidR="00BB3547" w:rsidRPr="005D47E8">
        <w:rPr>
          <w:b/>
        </w:rPr>
        <w:t>Fig 1B</w:t>
      </w:r>
      <w:r w:rsidR="00BB3547">
        <w:t xml:space="preserve"> for list of candidates).</w:t>
      </w:r>
      <w:r w:rsidR="003941BF">
        <w:t xml:space="preserve"> The screen of these constructs will tell me </w:t>
      </w:r>
      <w:r w:rsidR="002C56BF">
        <w:t>if these combinations can form functional synapses. The readout for this experiment will be synapse density (</w:t>
      </w:r>
      <w:proofErr w:type="spellStart"/>
      <w:r w:rsidR="002C56BF">
        <w:t>costain</w:t>
      </w:r>
      <w:proofErr w:type="spellEnd"/>
      <w:r w:rsidR="002C56BF">
        <w:t xml:space="preserve"> with </w:t>
      </w:r>
      <w:proofErr w:type="spellStart"/>
      <w:r w:rsidR="002C56BF" w:rsidRPr="002C56BF">
        <w:t>Synaptophysin</w:t>
      </w:r>
      <w:proofErr w:type="spellEnd"/>
      <w:r w:rsidR="002C56BF">
        <w:t xml:space="preserve"> and PSD-95)</w:t>
      </w:r>
      <w:r w:rsidR="002C56BF" w:rsidRPr="002C56BF">
        <w:t>, EM</w:t>
      </w:r>
      <w:r w:rsidR="002C56BF">
        <w:t xml:space="preserve"> (for asymmetric synapse morphology)</w:t>
      </w:r>
      <w:r w:rsidR="002C56BF" w:rsidRPr="002C56BF">
        <w:t>,</w:t>
      </w:r>
      <w:r w:rsidR="002C56BF">
        <w:t xml:space="preserve"> and</w:t>
      </w:r>
      <w:r w:rsidR="002C56BF" w:rsidRPr="002C56BF">
        <w:t xml:space="preserve"> patch single cells and test for </w:t>
      </w:r>
      <w:proofErr w:type="spellStart"/>
      <w:r w:rsidR="002C56BF" w:rsidRPr="002C56BF">
        <w:t>mEPSCs</w:t>
      </w:r>
      <w:proofErr w:type="spellEnd"/>
      <w:r w:rsidR="00F3542D">
        <w:t xml:space="preserve"> (right chamber allows for easy identification of postsynaptic targets)</w:t>
      </w:r>
      <w:r w:rsidR="002C56BF" w:rsidRPr="002C56BF">
        <w:t>.</w:t>
      </w:r>
    </w:p>
    <w:p w:rsidR="007A1EBF" w:rsidRDefault="007A1EBF" w:rsidP="007A1EBF">
      <w:pPr>
        <w:keepNext/>
        <w:spacing w:before="0"/>
      </w:pPr>
      <w:bookmarkStart w:id="0" w:name="_GoBack"/>
      <w:r>
        <w:rPr>
          <w:noProof/>
          <w:lang w:eastAsia="en-US"/>
        </w:rPr>
        <w:drawing>
          <wp:inline distT="0" distB="0" distL="0" distR="0" wp14:anchorId="39D1A3A9" wp14:editId="3A805540">
            <wp:extent cx="5883729" cy="3960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ff drawi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6" b="8790"/>
                    <a:stretch/>
                  </pic:blipFill>
                  <pic:spPr bwMode="auto">
                    <a:xfrm>
                      <a:off x="0" y="0"/>
                      <a:ext cx="5924753" cy="398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A1EBF" w:rsidRDefault="007A1EBF" w:rsidP="007A1EBF">
      <w:pPr>
        <w:pStyle w:val="Caption"/>
      </w:pPr>
      <w:r>
        <w:t xml:space="preserve">Figure </w:t>
      </w:r>
      <w:r w:rsidR="006F34ED">
        <w:fldChar w:fldCharType="begin"/>
      </w:r>
      <w:r w:rsidR="006F34ED">
        <w:instrText xml:space="preserve"> SEQ Figure \* ARABIC </w:instrText>
      </w:r>
      <w:r w:rsidR="006F34ED">
        <w:fldChar w:fldCharType="separate"/>
      </w:r>
      <w:r>
        <w:rPr>
          <w:noProof/>
        </w:rPr>
        <w:t>1</w:t>
      </w:r>
      <w:r w:rsidR="006F34ED">
        <w:rPr>
          <w:noProof/>
        </w:rPr>
        <w:fldChar w:fldCharType="end"/>
      </w:r>
      <w:r>
        <w:t xml:space="preserve"> – Design of Experiments</w:t>
      </w:r>
    </w:p>
    <w:p w:rsidR="00145877" w:rsidRDefault="003C71BD" w:rsidP="00BB2CF2">
      <w:pPr>
        <w:spacing w:before="0"/>
      </w:pPr>
      <w:r w:rsidRPr="003C71BD">
        <w:t xml:space="preserve">To test if </w:t>
      </w:r>
      <w:proofErr w:type="spellStart"/>
      <w:r w:rsidRPr="003C71BD">
        <w:t>Neuropresi</w:t>
      </w:r>
      <w:r>
        <w:t>n</w:t>
      </w:r>
      <w:proofErr w:type="spellEnd"/>
      <w:r>
        <w:t xml:space="preserve"> and </w:t>
      </w:r>
      <w:proofErr w:type="spellStart"/>
      <w:r>
        <w:t>Neuropostin</w:t>
      </w:r>
      <w:proofErr w:type="spellEnd"/>
      <w:r>
        <w:t xml:space="preserve"> are necessary</w:t>
      </w:r>
      <w:r w:rsidRPr="003C71BD">
        <w:t xml:space="preserve"> for synapse formation, I would begin by usin</w:t>
      </w:r>
      <w:r>
        <w:t>g genetic studies of single (</w:t>
      </w:r>
      <w:proofErr w:type="spellStart"/>
      <w:r w:rsidRPr="003C71BD">
        <w:t>Neuropresin</w:t>
      </w:r>
      <w:proofErr w:type="spellEnd"/>
      <w:r w:rsidRPr="003C71BD">
        <w:t xml:space="preserve"> and </w:t>
      </w:r>
      <w:proofErr w:type="spellStart"/>
      <w:r w:rsidRPr="003C71BD">
        <w:t>Neuropostin</w:t>
      </w:r>
      <w:proofErr w:type="spellEnd"/>
      <w:r>
        <w:t xml:space="preserve"> alone</w:t>
      </w:r>
      <w:r w:rsidR="005D47E8">
        <w:t xml:space="preserve">, </w:t>
      </w:r>
      <w:r w:rsidR="005D47E8" w:rsidRPr="005D47E8">
        <w:rPr>
          <w:b/>
        </w:rPr>
        <w:t>Fig 1C</w:t>
      </w:r>
      <w:r>
        <w:t xml:space="preserve">) and combined </w:t>
      </w:r>
      <w:r>
        <w:lastRenderedPageBreak/>
        <w:t>knockout (KO) mice (</w:t>
      </w:r>
      <w:proofErr w:type="spellStart"/>
      <w:r w:rsidRPr="003C71BD">
        <w:t>Neuropresin</w:t>
      </w:r>
      <w:proofErr w:type="spellEnd"/>
      <w:r w:rsidRPr="003C71BD">
        <w:t xml:space="preserve"> and </w:t>
      </w:r>
      <w:proofErr w:type="spellStart"/>
      <w:r w:rsidRPr="003C71BD">
        <w:t>Neuropostin</w:t>
      </w:r>
      <w:proofErr w:type="spellEnd"/>
      <w:r>
        <w:t xml:space="preserve"> double-KO</w:t>
      </w:r>
      <w:r w:rsidR="005D47E8">
        <w:t xml:space="preserve">, </w:t>
      </w:r>
      <w:r w:rsidR="005D47E8" w:rsidRPr="005D47E8">
        <w:rPr>
          <w:b/>
        </w:rPr>
        <w:t>Fig 1C</w:t>
      </w:r>
      <w:r>
        <w:t>).</w:t>
      </w:r>
      <w:r w:rsidR="002D1648">
        <w:t xml:space="preserve"> If the resultant mice are viable, I will test for phenotypes in these ways:</w:t>
      </w:r>
    </w:p>
    <w:p w:rsidR="002D1648" w:rsidRDefault="002D1648" w:rsidP="002D1648">
      <w:pPr>
        <w:pStyle w:val="ListParagraph"/>
        <w:numPr>
          <w:ilvl w:val="0"/>
          <w:numId w:val="8"/>
        </w:numPr>
        <w:spacing w:before="0"/>
      </w:pPr>
      <w:r>
        <w:t>Mini-EPSCs in CA1 hippocampal neurons in slice</w:t>
      </w:r>
    </w:p>
    <w:p w:rsidR="002D1648" w:rsidRDefault="002D1648" w:rsidP="002D1648">
      <w:pPr>
        <w:pStyle w:val="ListParagraph"/>
        <w:numPr>
          <w:ilvl w:val="0"/>
          <w:numId w:val="8"/>
        </w:numPr>
        <w:spacing w:before="0"/>
      </w:pPr>
      <w:r>
        <w:t xml:space="preserve">Release probability </w:t>
      </w:r>
    </w:p>
    <w:p w:rsidR="002D1648" w:rsidRDefault="002D1648" w:rsidP="002D1648">
      <w:pPr>
        <w:pStyle w:val="ListParagraph"/>
        <w:numPr>
          <w:ilvl w:val="0"/>
          <w:numId w:val="8"/>
        </w:numPr>
        <w:spacing w:before="0"/>
      </w:pPr>
      <w:r>
        <w:t>Evoked postsynaptic currents</w:t>
      </w:r>
    </w:p>
    <w:p w:rsidR="002D1648" w:rsidRDefault="002D1648" w:rsidP="002D1648">
      <w:pPr>
        <w:pStyle w:val="ListParagraph"/>
        <w:numPr>
          <w:ilvl w:val="0"/>
          <w:numId w:val="8"/>
        </w:numPr>
        <w:spacing w:before="0"/>
      </w:pPr>
      <w:r>
        <w:t>AMPA/NMDA ratio</w:t>
      </w:r>
    </w:p>
    <w:p w:rsidR="002D1648" w:rsidRDefault="002D1648" w:rsidP="002D1648">
      <w:pPr>
        <w:pStyle w:val="ListParagraph"/>
        <w:numPr>
          <w:ilvl w:val="0"/>
          <w:numId w:val="8"/>
        </w:numPr>
        <w:spacing w:before="0"/>
      </w:pPr>
      <w:r>
        <w:t>Short-term synaptic plasticity (paired-pulse)</w:t>
      </w:r>
    </w:p>
    <w:p w:rsidR="002D1648" w:rsidRDefault="002D1648" w:rsidP="002D1648">
      <w:pPr>
        <w:pStyle w:val="ListParagraph"/>
        <w:numPr>
          <w:ilvl w:val="0"/>
          <w:numId w:val="8"/>
        </w:numPr>
        <w:spacing w:before="0"/>
      </w:pPr>
      <w:r>
        <w:t>Long-term synaptic plasticity</w:t>
      </w:r>
    </w:p>
    <w:p w:rsidR="002D1648" w:rsidRDefault="002D1648" w:rsidP="002D1648">
      <w:pPr>
        <w:pStyle w:val="ListParagraph"/>
        <w:numPr>
          <w:ilvl w:val="0"/>
          <w:numId w:val="8"/>
        </w:numPr>
        <w:spacing w:before="0"/>
      </w:pPr>
      <w:r>
        <w:t>Long-term synaptic depression</w:t>
      </w:r>
    </w:p>
    <w:p w:rsidR="002D1648" w:rsidRDefault="002D1648" w:rsidP="002D1648">
      <w:pPr>
        <w:pStyle w:val="ListParagraph"/>
        <w:numPr>
          <w:ilvl w:val="0"/>
          <w:numId w:val="8"/>
        </w:numPr>
        <w:spacing w:before="0"/>
      </w:pPr>
      <w:r>
        <w:t>Morris Water Maze</w:t>
      </w:r>
    </w:p>
    <w:p w:rsidR="003411A6" w:rsidRDefault="003411A6" w:rsidP="003411A6">
      <w:pPr>
        <w:spacing w:before="0"/>
      </w:pPr>
      <w:r>
        <w:t xml:space="preserve">Phenotypes in any of these assays, either in the single or double KO-mice will instruct me as to how </w:t>
      </w:r>
      <w:proofErr w:type="spellStart"/>
      <w:r w:rsidRPr="003411A6">
        <w:t>Neuropresin</w:t>
      </w:r>
      <w:proofErr w:type="spellEnd"/>
      <w:r w:rsidRPr="003411A6">
        <w:t xml:space="preserve"> and </w:t>
      </w:r>
      <w:proofErr w:type="spellStart"/>
      <w:r w:rsidRPr="003411A6">
        <w:t>Neuropostin</w:t>
      </w:r>
      <w:proofErr w:type="spellEnd"/>
      <w:r>
        <w:t xml:space="preserve"> are necessary for functional synapse formation/maintenance. </w:t>
      </w:r>
    </w:p>
    <w:p w:rsidR="00F8223A" w:rsidRDefault="00F8223A" w:rsidP="00BB2CF2">
      <w:pPr>
        <w:spacing w:before="0"/>
      </w:pPr>
    </w:p>
    <w:p w:rsidR="00F8223A" w:rsidRDefault="00F8223A" w:rsidP="00BB2CF2">
      <w:pPr>
        <w:spacing w:before="0"/>
      </w:pPr>
    </w:p>
    <w:p w:rsidR="00A52B7E" w:rsidRPr="00A52B7E" w:rsidRDefault="00A52B7E" w:rsidP="00BE034A">
      <w:pPr>
        <w:spacing w:before="0"/>
        <w:rPr>
          <w:b/>
        </w:rPr>
      </w:pPr>
      <w:r w:rsidRPr="00A52B7E">
        <w:rPr>
          <w:b/>
        </w:rPr>
        <w:t>References</w:t>
      </w:r>
    </w:p>
    <w:p w:rsidR="00A57A90" w:rsidRPr="00A57A90" w:rsidRDefault="00A52B7E" w:rsidP="00A57A90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end"/>
      </w:r>
      <w:r w:rsidR="00A57A90" w:rsidRPr="00A57A90">
        <w:t xml:space="preserve">Millet, L. J. and M. U. Gillette (2012). "New perspectives on neuronal development via microfluidic environments." </w:t>
      </w:r>
      <w:r w:rsidR="00A57A90" w:rsidRPr="00A57A90">
        <w:rPr>
          <w:u w:val="single"/>
        </w:rPr>
        <w:t>Trends Neurosci</w:t>
      </w:r>
      <w:r w:rsidR="00A57A90" w:rsidRPr="00A57A90">
        <w:t xml:space="preserve"> </w:t>
      </w:r>
      <w:r w:rsidR="00A57A90" w:rsidRPr="00A57A90">
        <w:rPr>
          <w:b/>
        </w:rPr>
        <w:t>35</w:t>
      </w:r>
      <w:r w:rsidR="00A57A90" w:rsidRPr="00A57A90">
        <w:t>(12): 752-761.</w:t>
      </w:r>
    </w:p>
    <w:p w:rsidR="00E70F2A" w:rsidRDefault="00E70F2A" w:rsidP="00BB2CF2"/>
    <w:sectPr w:rsidR="00E70F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4ED" w:rsidRDefault="006F34ED" w:rsidP="00AE19AD">
      <w:pPr>
        <w:spacing w:before="0" w:line="240" w:lineRule="auto"/>
      </w:pPr>
      <w:r>
        <w:separator/>
      </w:r>
    </w:p>
  </w:endnote>
  <w:endnote w:type="continuationSeparator" w:id="0">
    <w:p w:rsidR="006F34ED" w:rsidRDefault="006F34ED" w:rsidP="00AE19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D47" w:rsidRDefault="00505D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D47" w:rsidRDefault="00505D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D47" w:rsidRDefault="0050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4ED" w:rsidRDefault="006F34ED" w:rsidP="00AE19AD">
      <w:pPr>
        <w:spacing w:before="0" w:line="240" w:lineRule="auto"/>
      </w:pPr>
      <w:r>
        <w:separator/>
      </w:r>
    </w:p>
  </w:footnote>
  <w:footnote w:type="continuationSeparator" w:id="0">
    <w:p w:rsidR="006F34ED" w:rsidRDefault="006F34ED" w:rsidP="00AE19A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D47" w:rsidRDefault="00505D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9AD" w:rsidRDefault="00AE19AD" w:rsidP="00AE19AD">
    <w:pPr>
      <w:pStyle w:val="Header"/>
      <w:jc w:val="right"/>
    </w:pPr>
    <w:r>
      <w:t>Korey Kam</w:t>
    </w:r>
  </w:p>
  <w:p w:rsidR="00AE19AD" w:rsidRDefault="00505D47" w:rsidP="00AE19AD">
    <w:pPr>
      <w:pStyle w:val="Header"/>
      <w:jc w:val="right"/>
    </w:pPr>
    <w:r>
      <w:t>Ziff</w:t>
    </w:r>
    <w:r w:rsidR="00AE19AD">
      <w:t xml:space="preserve"> question</w:t>
    </w:r>
    <w:r w:rsidR="00E351FE">
      <w:t>, Circuits 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D47" w:rsidRDefault="00505D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95AAC"/>
    <w:multiLevelType w:val="hybridMultilevel"/>
    <w:tmpl w:val="8D7A0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E3A0F"/>
    <w:multiLevelType w:val="hybridMultilevel"/>
    <w:tmpl w:val="1550FD8A"/>
    <w:lvl w:ilvl="0" w:tplc="C480E304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1427E"/>
    <w:multiLevelType w:val="multilevel"/>
    <w:tmpl w:val="5B729218"/>
    <w:lvl w:ilvl="0">
      <w:start w:val="1"/>
      <w:numFmt w:val="decimal"/>
      <w:pStyle w:val="pseduo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E7E34DA"/>
    <w:multiLevelType w:val="multilevel"/>
    <w:tmpl w:val="B3429F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576" w:hanging="576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576" w:hanging="576"/>
      </w:pPr>
      <w:rPr>
        <w:rFonts w:hint="default"/>
      </w:rPr>
    </w:lvl>
    <w:lvl w:ilvl="4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7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8">
      <w:start w:val="1"/>
      <w:numFmt w:val="none"/>
      <w:lvlText w:val=""/>
      <w:lvlJc w:val="left"/>
      <w:pPr>
        <w:ind w:left="576" w:hanging="576"/>
      </w:pPr>
      <w:rPr>
        <w:rFonts w:hint="default"/>
      </w:rPr>
    </w:lvl>
  </w:abstractNum>
  <w:abstractNum w:abstractNumId="4" w15:restartNumberingAfterBreak="0">
    <w:nsid w:val="77361BA7"/>
    <w:multiLevelType w:val="hybridMultilevel"/>
    <w:tmpl w:val="2E329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Georg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5xp2axdod9dr6ea5vdxp5tbxrzwaadv2swt&quot;&gt;My EndNote Library&lt;record-ids&gt;&lt;item&gt;1672&lt;/item&gt;&lt;/record-ids&gt;&lt;/item&gt;&lt;/Libraries&gt;"/>
  </w:docVars>
  <w:rsids>
    <w:rsidRoot w:val="00CD5A81"/>
    <w:rsid w:val="00000576"/>
    <w:rsid w:val="0005202B"/>
    <w:rsid w:val="00131570"/>
    <w:rsid w:val="00145877"/>
    <w:rsid w:val="00153C17"/>
    <w:rsid w:val="0015527D"/>
    <w:rsid w:val="00185013"/>
    <w:rsid w:val="001B6AE9"/>
    <w:rsid w:val="00213CF2"/>
    <w:rsid w:val="00254874"/>
    <w:rsid w:val="002C56BF"/>
    <w:rsid w:val="002D1648"/>
    <w:rsid w:val="002E039B"/>
    <w:rsid w:val="003411A6"/>
    <w:rsid w:val="00350E80"/>
    <w:rsid w:val="003941BF"/>
    <w:rsid w:val="00394FFD"/>
    <w:rsid w:val="003B3A18"/>
    <w:rsid w:val="003B64D9"/>
    <w:rsid w:val="003C71BD"/>
    <w:rsid w:val="003E0586"/>
    <w:rsid w:val="003E643A"/>
    <w:rsid w:val="003F3696"/>
    <w:rsid w:val="003F4EA7"/>
    <w:rsid w:val="00423A55"/>
    <w:rsid w:val="004621E7"/>
    <w:rsid w:val="00481B12"/>
    <w:rsid w:val="00494A40"/>
    <w:rsid w:val="004F3DE5"/>
    <w:rsid w:val="00505D47"/>
    <w:rsid w:val="005060FF"/>
    <w:rsid w:val="00525C64"/>
    <w:rsid w:val="00545723"/>
    <w:rsid w:val="005A26D6"/>
    <w:rsid w:val="005D1B15"/>
    <w:rsid w:val="005D47E8"/>
    <w:rsid w:val="005F13D0"/>
    <w:rsid w:val="005F42CE"/>
    <w:rsid w:val="00625684"/>
    <w:rsid w:val="00650461"/>
    <w:rsid w:val="006A2CC4"/>
    <w:rsid w:val="006F34ED"/>
    <w:rsid w:val="007354FB"/>
    <w:rsid w:val="0074737B"/>
    <w:rsid w:val="007A1EBF"/>
    <w:rsid w:val="00807490"/>
    <w:rsid w:val="00847EE1"/>
    <w:rsid w:val="008867B6"/>
    <w:rsid w:val="009045DF"/>
    <w:rsid w:val="0094363A"/>
    <w:rsid w:val="00951805"/>
    <w:rsid w:val="00962511"/>
    <w:rsid w:val="009E5096"/>
    <w:rsid w:val="00A301B0"/>
    <w:rsid w:val="00A37BC7"/>
    <w:rsid w:val="00A52B7E"/>
    <w:rsid w:val="00A57A90"/>
    <w:rsid w:val="00A75D99"/>
    <w:rsid w:val="00AE19AD"/>
    <w:rsid w:val="00AE345D"/>
    <w:rsid w:val="00B0537B"/>
    <w:rsid w:val="00B46991"/>
    <w:rsid w:val="00B74A2C"/>
    <w:rsid w:val="00BB2CF2"/>
    <w:rsid w:val="00BB3547"/>
    <w:rsid w:val="00BE034A"/>
    <w:rsid w:val="00C1161D"/>
    <w:rsid w:val="00C62F28"/>
    <w:rsid w:val="00CC0035"/>
    <w:rsid w:val="00CC5E5A"/>
    <w:rsid w:val="00CD5A81"/>
    <w:rsid w:val="00CD646C"/>
    <w:rsid w:val="00CE7568"/>
    <w:rsid w:val="00D1018A"/>
    <w:rsid w:val="00D17394"/>
    <w:rsid w:val="00D5440A"/>
    <w:rsid w:val="00E142C1"/>
    <w:rsid w:val="00E351FE"/>
    <w:rsid w:val="00E40C72"/>
    <w:rsid w:val="00E6207A"/>
    <w:rsid w:val="00E70F2A"/>
    <w:rsid w:val="00F3542D"/>
    <w:rsid w:val="00F4707D"/>
    <w:rsid w:val="00F65457"/>
    <w:rsid w:val="00F8223A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B09C6-28BF-4D9A-82E4-0AA44168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Times New Roman" w:hAnsi="Georg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5527D"/>
    <w:pPr>
      <w:tabs>
        <w:tab w:val="left" w:pos="851"/>
      </w:tabs>
      <w:spacing w:before="120" w:after="0" w:line="360" w:lineRule="auto"/>
    </w:pPr>
    <w:rPr>
      <w:rFonts w:cs="Times New Roman"/>
      <w:szCs w:val="24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27D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15527D"/>
    <w:pPr>
      <w:keepLines w:val="0"/>
      <w:numPr>
        <w:ilvl w:val="3"/>
      </w:numPr>
      <w:tabs>
        <w:tab w:val="clear" w:pos="851"/>
      </w:tabs>
      <w:spacing w:before="240" w:after="120" w:line="240" w:lineRule="atLeast"/>
      <w:outlineLvl w:val="3"/>
    </w:pPr>
    <w:rPr>
      <w:rFonts w:ascii="Arial Black" w:eastAsia="Times New Roman" w:hAnsi="Arial Black" w:cs="Courier New"/>
      <w:bCs/>
      <w:iCs/>
      <w:color w:val="auto"/>
      <w:kern w:val="32"/>
      <w:szCs w:val="28"/>
      <w:lang w:eastAsia="en-US"/>
    </w:rPr>
  </w:style>
  <w:style w:type="paragraph" w:styleId="Heading5">
    <w:name w:val="heading 5"/>
    <w:basedOn w:val="Heading4"/>
    <w:next w:val="Normal"/>
    <w:link w:val="Heading5Char"/>
    <w:autoRedefine/>
    <w:qFormat/>
    <w:rsid w:val="0015527D"/>
    <w:pPr>
      <w:numPr>
        <w:ilvl w:val="4"/>
        <w:numId w:val="5"/>
      </w:numPr>
      <w:spacing w:after="60"/>
      <w:outlineLvl w:val="4"/>
    </w:pPr>
    <w:rPr>
      <w:bCs w:val="0"/>
      <w:i/>
      <w:iCs w:val="0"/>
      <w:sz w:val="22"/>
      <w:szCs w:val="26"/>
    </w:rPr>
  </w:style>
  <w:style w:type="paragraph" w:styleId="Heading6">
    <w:name w:val="heading 6"/>
    <w:basedOn w:val="Heading5"/>
    <w:next w:val="Normal"/>
    <w:link w:val="Heading6Char"/>
    <w:autoRedefine/>
    <w:qFormat/>
    <w:rsid w:val="0015527D"/>
    <w:pPr>
      <w:numPr>
        <w:ilvl w:val="5"/>
        <w:numId w:val="3"/>
      </w:numPr>
      <w:outlineLvl w:val="5"/>
    </w:pPr>
    <w:rPr>
      <w:rFonts w:ascii="Georgia" w:hAnsi="Georgia"/>
      <w:bCs/>
      <w:i w:val="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15527D"/>
    <w:rPr>
      <w:rFonts w:eastAsia="Times New Roman" w:cs="Courier New"/>
      <w:bCs/>
      <w:i/>
      <w:kern w:val="32"/>
      <w:sz w:val="24"/>
    </w:rPr>
  </w:style>
  <w:style w:type="character" w:customStyle="1" w:styleId="Heading5Char">
    <w:name w:val="Heading 5 Char"/>
    <w:link w:val="Heading5"/>
    <w:rsid w:val="0015527D"/>
    <w:rPr>
      <w:rFonts w:ascii="Arial Black" w:eastAsia="Times New Roman" w:hAnsi="Arial Black" w:cs="Courier New"/>
      <w:i/>
      <w:kern w:val="32"/>
      <w:szCs w:val="26"/>
    </w:rPr>
  </w:style>
  <w:style w:type="character" w:customStyle="1" w:styleId="Heading4Char">
    <w:name w:val="Heading 4 Char"/>
    <w:link w:val="Heading4"/>
    <w:rsid w:val="0015527D"/>
    <w:rPr>
      <w:rFonts w:ascii="Arial Black" w:eastAsia="Times New Roman" w:hAnsi="Arial Black" w:cs="Courier New"/>
      <w:bCs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2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paragraph" w:customStyle="1" w:styleId="pseduocode">
    <w:name w:val="pseduocode"/>
    <w:basedOn w:val="Normal"/>
    <w:link w:val="pseduocodeChar"/>
    <w:autoRedefine/>
    <w:qFormat/>
    <w:rsid w:val="0015527D"/>
    <w:pPr>
      <w:numPr>
        <w:numId w:val="6"/>
      </w:numPr>
      <w:spacing w:line="240" w:lineRule="auto"/>
      <w:ind w:hanging="360"/>
    </w:pPr>
    <w:rPr>
      <w:rFonts w:cstheme="minorBidi"/>
      <w:i/>
      <w:lang w:eastAsia="en-US"/>
    </w:rPr>
  </w:style>
  <w:style w:type="character" w:customStyle="1" w:styleId="pseduocodeChar">
    <w:name w:val="pseduocode Char"/>
    <w:basedOn w:val="DefaultParagraphFont"/>
    <w:link w:val="pseduocode"/>
    <w:rsid w:val="0015527D"/>
    <w:rPr>
      <w:rFonts w:eastAsia="Times New Roman"/>
      <w:i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D646C"/>
    <w:pPr>
      <w:tabs>
        <w:tab w:val="clear" w:pos="851"/>
      </w:tabs>
      <w:spacing w:before="240" w:after="120"/>
    </w:pPr>
    <w:rPr>
      <w:bCs/>
      <w:szCs w:val="20"/>
    </w:rPr>
  </w:style>
  <w:style w:type="paragraph" w:styleId="TableofFigures">
    <w:name w:val="table of figures"/>
    <w:basedOn w:val="Normal"/>
    <w:next w:val="Normal"/>
    <w:autoRedefine/>
    <w:uiPriority w:val="99"/>
    <w:qFormat/>
    <w:rsid w:val="00CD646C"/>
    <w:pPr>
      <w:tabs>
        <w:tab w:val="clear" w:pos="851"/>
      </w:tabs>
      <w:spacing w:before="0" w:line="480" w:lineRule="auto"/>
      <w:ind w:left="480" w:hanging="48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CD646C"/>
    <w:pPr>
      <w:tabs>
        <w:tab w:val="clear" w:pos="851"/>
      </w:tabs>
      <w:spacing w:line="480" w:lineRule="auto"/>
      <w:ind w:left="24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CD646C"/>
    <w:pPr>
      <w:tabs>
        <w:tab w:val="clear" w:pos="851"/>
      </w:tabs>
      <w:spacing w:before="0" w:line="480" w:lineRule="auto"/>
      <w:ind w:left="480"/>
    </w:pPr>
    <w:rPr>
      <w:szCs w:val="20"/>
    </w:rPr>
  </w:style>
  <w:style w:type="table" w:styleId="TableGrid">
    <w:name w:val="Table Grid"/>
    <w:basedOn w:val="TableNormal"/>
    <w:uiPriority w:val="39"/>
    <w:rsid w:val="00E70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autoRedefine/>
    <w:rsid w:val="00A52B7E"/>
    <w:pPr>
      <w:jc w:val="center"/>
    </w:pPr>
    <w:rPr>
      <w:noProof/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52B7E"/>
    <w:rPr>
      <w:rFonts w:cs="Times New Roman"/>
      <w:noProof/>
      <w:szCs w:val="24"/>
      <w:lang w:val="en-GB" w:eastAsia="en-GB"/>
    </w:rPr>
  </w:style>
  <w:style w:type="paragraph" w:customStyle="1" w:styleId="EndNoteBibliography">
    <w:name w:val="EndNote Bibliography"/>
    <w:basedOn w:val="Normal"/>
    <w:link w:val="EndNoteBibliographyChar"/>
    <w:autoRedefine/>
    <w:rsid w:val="00A52B7E"/>
    <w:pPr>
      <w:spacing w:line="240" w:lineRule="auto"/>
    </w:pPr>
    <w:rPr>
      <w:noProof/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A52B7E"/>
    <w:rPr>
      <w:rFonts w:cs="Times New Roman"/>
      <w:noProof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30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9AD"/>
    <w:pPr>
      <w:tabs>
        <w:tab w:val="clear" w:pos="851"/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AD"/>
    <w:rPr>
      <w:rFonts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E19AD"/>
    <w:pPr>
      <w:tabs>
        <w:tab w:val="clear" w:pos="851"/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AD"/>
    <w:rPr>
      <w:rFonts w:cs="Times New Roman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060F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A1EBF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22</cp:revision>
  <dcterms:created xsi:type="dcterms:W3CDTF">2016-05-14T05:51:00Z</dcterms:created>
  <dcterms:modified xsi:type="dcterms:W3CDTF">2016-05-18T02:41:00Z</dcterms:modified>
</cp:coreProperties>
</file>