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igx85824zgh" w:id="0"/>
      <w:bookmarkEnd w:id="0"/>
      <w:r w:rsidDel="00000000" w:rsidR="00000000" w:rsidRPr="00000000">
        <w:rPr>
          <w:rtl w:val="0"/>
        </w:rPr>
        <w:t xml:space="preserve">Michael Korenevsky</w:t>
      </w:r>
    </w:p>
    <w:p w:rsidR="00000000" w:rsidDel="00000000" w:rsidP="00000000" w:rsidRDefault="00000000" w:rsidRPr="00000000" w14:paraId="00000002">
      <w:pPr>
        <w:rPr/>
      </w:pPr>
      <w:r w:rsidDel="00000000" w:rsidR="00000000" w:rsidRPr="00000000">
        <w:rPr>
          <w:b w:val="1"/>
          <w:bCs w:val="1"/>
          <w:rtl w:val="0"/>
        </w:rPr>
        <w:t xml:space="preserve">AI Product Manager · Enterprise B2B SaaS | AI/ML Products | GTM &amp; Launch</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anchor allowOverlap="1" behindDoc="0" distB="57150" distT="57150" distL="57150" distR="57150" hidden="0" layoutInCell="1" locked="0" relativeHeight="0" simplePos="0">
            <wp:simplePos x="0" y="0"/>
            <wp:positionH relativeFrom="page">
              <wp:posOffset>3504944</wp:posOffset>
            </wp:positionH>
            <wp:positionV relativeFrom="page">
              <wp:posOffset>1949962</wp:posOffset>
            </wp:positionV>
            <wp:extent cx="190500" cy="1905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 cy="190500"/>
                    </a:xfrm>
                    <a:prstGeom prst="rect"/>
                    <a:ln/>
                  </pic:spPr>
                </pic:pic>
              </a:graphicData>
            </a:graphic>
          </wp:anchor>
        </w:drawing>
      </w:r>
      <w:r w:rsidDel="00000000" w:rsidR="00000000" w:rsidRPr="00000000">
        <w:rPr>
          <w:rtl w:val="0"/>
        </w:rPr>
        <w:t xml:space="preserve">050-9542810   |   </w:t>
      </w:r>
      <w:hyperlink r:id="rId7">
        <w:r w:rsidDel="00000000" w:rsidR="00000000" w:rsidRPr="00000000">
          <w:rPr>
            <w:color w:val="1155cc"/>
            <w:u w:val="single"/>
            <w:rtl w:val="0"/>
          </w:rPr>
          <w:t xml:space="preserve">korm85@gmail.com</w:t>
        </w:r>
      </w:hyperlink>
      <w:r w:rsidDel="00000000" w:rsidR="00000000" w:rsidRPr="00000000">
        <w:rPr>
          <w:rtl w:val="0"/>
        </w:rPr>
        <w:t xml:space="preserve"> |</w:t>
      </w:r>
      <w:r w:rsidDel="00000000" w:rsidR="00000000" w:rsidRPr="00000000">
        <w:rPr>
          <w:rtl w:val="0"/>
        </w:rPr>
        <w:t xml:space="preserve"> </w:t>
      </w:r>
      <w:hyperlink r:id="rId8">
        <w:r w:rsidDel="00000000" w:rsidR="00000000" w:rsidRPr="00000000">
          <w:rPr>
            <w:color w:val="1155cc"/>
            <w:u w:val="single"/>
            <w:rtl w:val="0"/>
          </w:rPr>
          <w:t xml:space="preserve">l</w:t>
        </w:r>
      </w:hyperlink>
      <w:hyperlink r:id="rId9">
        <w:r w:rsidDel="00000000" w:rsidR="00000000" w:rsidRPr="00000000">
          <w:rPr>
            <w:color w:val="1155cc"/>
            <w:u w:val="single"/>
            <w:rtl w:val="0"/>
          </w:rPr>
          <w:t xml:space="preserve">inkedin.com/in/michael-korenevsky</w:t>
        </w:r>
      </w:hyperlink>
      <w:r w:rsidDel="00000000" w:rsidR="00000000" w:rsidRPr="00000000">
        <w:rPr>
          <w:rtl w:val="0"/>
        </w:rPr>
      </w:r>
    </w:p>
    <w:p w:rsidR="00000000" w:rsidDel="00000000" w:rsidP="00000000" w:rsidRDefault="00000000" w:rsidRPr="00000000" w14:paraId="00000005">
      <w:pPr>
        <w:pStyle w:val="Heading2"/>
        <w:rPr/>
      </w:pPr>
      <w:bookmarkStart w:colFirst="0" w:colLast="0" w:name="_psft8fnkw9jl" w:id="1"/>
      <w:bookmarkEnd w:id="1"/>
      <w:r w:rsidDel="00000000" w:rsidR="00000000" w:rsidRPr="00000000">
        <w:rPr>
          <w:color w:val="000080"/>
          <w:rtl w:val="0"/>
        </w:rPr>
        <w:t xml:space="preserve">Summary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Product Manager wit</w:t>
      </w:r>
      <w:r w:rsidDel="00000000" w:rsidR="00000000" w:rsidRPr="00000000">
        <w:rPr>
          <w:rtl w:val="0"/>
        </w:rPr>
        <w:t xml:space="preserve">h 6+ years i</w:t>
      </w:r>
      <w:r w:rsidDel="00000000" w:rsidR="00000000" w:rsidRPr="00000000">
        <w:rPr>
          <w:rtl w:val="0"/>
        </w:rPr>
        <w:t xml:space="preserve">n enterprise B2B software, specializing in AI-powered products from zero to market. Built and shipped a real-time AI monitoring platform (computer vision, anomaly detection, and an autonomous decision engine) with measurable impact at aerospace and defense scale. Experienced translating complex enterprise workflows into AI-driven features that reduce manual effort, improve reliability, and earn trust in high-stakes environments. Operates as an AI-native PM: runs a context-aware multi-agent workspace integrated with live sprint data for discovery, clear requirements and PRD drafting, and rapid prototyping. Comfortable owning both the technical spec and the customer conversation.</w:t>
      </w:r>
    </w:p>
    <w:p w:rsidR="00000000" w:rsidDel="00000000" w:rsidP="00000000" w:rsidRDefault="00000000" w:rsidRPr="00000000" w14:paraId="00000007">
      <w:pPr>
        <w:pStyle w:val="Heading2"/>
        <w:rPr/>
      </w:pPr>
      <w:bookmarkStart w:colFirst="0" w:colLast="0" w:name="_t2tmrf5lat6k" w:id="2"/>
      <w:bookmarkEnd w:id="2"/>
      <w:r w:rsidDel="00000000" w:rsidR="00000000" w:rsidRPr="00000000">
        <w:rPr>
          <w:color w:val="000080"/>
          <w:rtl w:val="0"/>
        </w:rPr>
        <w:t xml:space="preserve">Experience</w:t>
      </w:r>
      <w:r w:rsidDel="00000000" w:rsidR="00000000" w:rsidRPr="00000000">
        <w:rPr>
          <w:rtl w:val="0"/>
        </w:rPr>
      </w:r>
    </w:p>
    <w:p w:rsidR="00000000" w:rsidDel="00000000" w:rsidP="00000000" w:rsidRDefault="00000000" w:rsidRPr="00000000" w14:paraId="00000008">
      <w:pPr>
        <w:pStyle w:val="Heading3"/>
        <w:rPr/>
      </w:pPr>
      <w:bookmarkStart w:colFirst="0" w:colLast="0" w:name="_9hmx5yp2fva3" w:id="3"/>
      <w:bookmarkEnd w:id="3"/>
      <w:r w:rsidDel="00000000" w:rsidR="00000000" w:rsidRPr="00000000">
        <w:rPr>
          <w:rtl w:val="0"/>
        </w:rPr>
        <w:t xml:space="preserve">Oqton</w:t>
      </w:r>
    </w:p>
    <w:p w:rsidR="00000000" w:rsidDel="00000000" w:rsidP="00000000" w:rsidRDefault="00000000" w:rsidRPr="00000000" w14:paraId="00000009">
      <w:pPr>
        <w:rPr/>
      </w:pPr>
      <w:r w:rsidDel="00000000" w:rsidR="00000000" w:rsidRPr="00000000">
        <w:rPr>
          <w:b w:val="1"/>
          <w:bCs w:val="1"/>
          <w:rtl w:val="0"/>
        </w:rPr>
        <w:t xml:space="preserve">Senior Product Manager, AI Monitoring Platform</w:t>
      </w:r>
      <w:r w:rsidDel="00000000" w:rsidR="00000000" w:rsidRPr="00000000">
        <w:rPr>
          <w:rtl w:val="0"/>
        </w:rPr>
        <w:t xml:space="preserve"> · Feb 2025 – Present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i w:val="1"/>
          <w:iCs w:val="1"/>
          <w:rtl w:val="0"/>
        </w:rPr>
        <w:t xml:space="preserve">Industrial SaaS automating manufacturing workflows and quality control for enterprise factories running high-value production at scale.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Owned end-to-end delivery of an AI monitoring platform from concept to market: defined product vision, led discovery, built the core AI engine (real-time computer vision pipeline, 90% accuracy) that acts as the primary decision engine for high-stakes operational </w:t>
      </w:r>
      <w:r w:rsidDel="00000000" w:rsidR="00000000" w:rsidRPr="00000000">
        <w:rPr>
          <w:rtl w:val="0"/>
        </w:rPr>
        <w:t xml:space="preserve">outcomes, and signed 5 enterprise customers within 5 months of release.</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Delivered measurable impact at scale: reduced manual data review time by 98%, saving ~$150,000 per machine annually, by automating compliance reporting and historical traceability for tier-1 aerospace and defense clients.</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Established responsible AI as a product foundation: owned the "Intelligence Layer" defining how AI suggestions are surfaced, prioritized, and explained to operators, and set explainability, accuracy thresholds, and auditability defaults that met aerospace compliance requirements from day one.</w:t>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Built a context-aware multi-agent PM workspace (OpenClaw + Claude Code + Figma Make), connected to a shared product knowledge base and live Jira sprint data, enabling AI-assisted discovery, PRD drafting, and rapid prototyping with full product context available 24/7.</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Product Manager, Simulation Suite</w:t>
      </w:r>
      <w:r w:rsidDel="00000000" w:rsidR="00000000" w:rsidRPr="00000000">
        <w:rPr>
          <w:rtl w:val="0"/>
        </w:rPr>
        <w:t xml:space="preserve"> · Feb 2022 – Feb 2025</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Defined product scope and UI/UX for three interconnected physics-based simulation modules, making complex engineering outputs accessible to non-specialist users and enabling design validation before committing to expensive production runs.</w:t>
      </w:r>
    </w:p>
    <w:p w:rsidR="00000000" w:rsidDel="00000000" w:rsidP="00000000" w:rsidRDefault="00000000" w:rsidRPr="00000000" w14:paraId="0000001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Ran beta validation with 2 enterprise customers; published 2 whitepapers following beta completion, supporting sales credibility and accelerating the technical sales pipeline.</w:t>
      </w:r>
    </w:p>
    <w:p w:rsidR="00000000" w:rsidDel="00000000" w:rsidP="00000000" w:rsidRDefault="00000000" w:rsidRPr="00000000" w14:paraId="000000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Owned GTM execution for each release: in-product tutorials, release notes, and sales enablement messaging, ensuring users and the sales team could extract value from day one.</w:t>
      </w:r>
    </w:p>
    <w:p w:rsidR="00000000" w:rsidDel="00000000" w:rsidP="00000000" w:rsidRDefault="00000000" w:rsidRPr="00000000" w14:paraId="0000001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Ran recurring discovery touchpoints with key customers to gather feedback and continuously refine the product roadmap.</w:t>
      </w:r>
    </w:p>
    <w:p w:rsidR="00000000" w:rsidDel="00000000" w:rsidP="00000000" w:rsidRDefault="00000000" w:rsidRPr="00000000" w14:paraId="00000018">
      <w:pPr>
        <w:pStyle w:val="Heading3"/>
        <w:rPr/>
      </w:pPr>
      <w:bookmarkStart w:colFirst="0" w:colLast="0" w:name="_sjg80aijwhp4" w:id="4"/>
      <w:bookmarkEnd w:id="4"/>
      <w:r w:rsidDel="00000000" w:rsidR="00000000" w:rsidRPr="00000000">
        <w:rPr>
          <w:rtl w:val="0"/>
        </w:rPr>
        <w:t xml:space="preserve">3D Systems</w:t>
      </w:r>
    </w:p>
    <w:p w:rsidR="00000000" w:rsidDel="00000000" w:rsidP="00000000" w:rsidRDefault="00000000" w:rsidRPr="00000000" w14:paraId="00000019">
      <w:pPr>
        <w:rPr/>
      </w:pPr>
      <w:r w:rsidDel="00000000" w:rsidR="00000000" w:rsidRPr="00000000">
        <w:rPr>
          <w:i w:val="1"/>
          <w:iCs w:val="1"/>
          <w:rtl w:val="0"/>
        </w:rPr>
        <w:t xml:space="preserve">Global technology leader in industrial 3D printing and production software (2,000 employees).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Software QA Team Lead</w:t>
      </w:r>
      <w:r w:rsidDel="00000000" w:rsidR="00000000" w:rsidRPr="00000000">
        <w:rPr>
          <w:rtl w:val="0"/>
        </w:rPr>
        <w:t xml:space="preserve"> · Jan 2017 – Feb 2022</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Led a team of 4 QA Engineers: hiring, onboarding, and performance development.</w:t>
      </w:r>
    </w:p>
    <w:p w:rsidR="00000000" w:rsidDel="00000000" w:rsidP="00000000" w:rsidRDefault="00000000" w:rsidRPr="00000000" w14:paraId="0000001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Managed release schedules and cross-functional sign-offs across engineering, QA, and support; defined what "ready to ship" meant by setting testing scope, coverage expectations, and quality gates across multiple release cycles.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Software QA Engineer, Founding Team</w:t>
      </w:r>
      <w:r w:rsidDel="00000000" w:rsidR="00000000" w:rsidRPr="00000000">
        <w:rPr>
          <w:rtl w:val="0"/>
        </w:rPr>
        <w:t xml:space="preserve"> · 2015 – Jan 2017</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 of the founding team for a V1 product launch, setting testing standards and quality goals for a new industrial software category.</w:t>
      </w:r>
    </w:p>
    <w:p w:rsidR="00000000" w:rsidDel="00000000" w:rsidP="00000000" w:rsidRDefault="00000000" w:rsidRPr="00000000" w14:paraId="00000023">
      <w:pPr>
        <w:pStyle w:val="Heading3"/>
        <w:rPr/>
      </w:pPr>
      <w:bookmarkStart w:colFirst="0" w:colLast="0" w:name="_az68svmgglyg" w:id="5"/>
      <w:bookmarkEnd w:id="5"/>
      <w:r w:rsidDel="00000000" w:rsidR="00000000" w:rsidRPr="00000000">
        <w:rPr>
          <w:rtl w:val="0"/>
        </w:rPr>
        <w:t xml:space="preserve">Cimatron · Software QA Engineer · 2012 – 2015</w:t>
      </w:r>
    </w:p>
    <w:p w:rsidR="00000000" w:rsidDel="00000000" w:rsidP="00000000" w:rsidRDefault="00000000" w:rsidRPr="00000000" w14:paraId="00000024">
      <w:pPr>
        <w:rPr/>
      </w:pPr>
      <w:r w:rsidDel="00000000" w:rsidR="00000000" w:rsidRPr="00000000">
        <w:rPr>
          <w:rtl w:val="0"/>
        </w:rPr>
        <w:t xml:space="preserve">Technical QA for complex CAD/CAM manufacturing software, testing toolpaths, 3D modeling features, and CNC machine integrations.</w:t>
      </w:r>
    </w:p>
    <w:p w:rsidR="00000000" w:rsidDel="00000000" w:rsidP="00000000" w:rsidRDefault="00000000" w:rsidRPr="00000000" w14:paraId="00000025">
      <w:pPr>
        <w:pStyle w:val="Heading2"/>
        <w:rPr/>
      </w:pPr>
      <w:bookmarkStart w:colFirst="0" w:colLast="0" w:name="_hejt3gjjp27z" w:id="6"/>
      <w:bookmarkEnd w:id="6"/>
      <w:r w:rsidDel="00000000" w:rsidR="00000000" w:rsidRPr="00000000">
        <w:rPr>
          <w:color w:val="000080"/>
          <w:rtl w:val="0"/>
        </w:rPr>
        <w:t xml:space="preserve">Skills</w:t>
      </w:r>
      <w:r w:rsidDel="00000000" w:rsidR="00000000" w:rsidRPr="00000000">
        <w:rPr>
          <w:rtl w:val="0"/>
        </w:rPr>
      </w:r>
    </w:p>
    <w:p w:rsidR="00000000" w:rsidDel="00000000" w:rsidP="00000000" w:rsidRDefault="00000000" w:rsidRPr="00000000" w14:paraId="00000026">
      <w:pPr>
        <w:pStyle w:val="Heading2"/>
        <w:rPr/>
      </w:pPr>
      <w:bookmarkStart w:colFirst="0" w:colLast="0" w:name="_mtmdrakxbh5w" w:id="7"/>
      <w:bookmarkEnd w:id="7"/>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AI / 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Computer vision pipelines, anomaly detection, Gen-AI (LLM) product features, prompt engineering, RAG, agentic AI orchestration, data curation (Label 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AI Tooling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OpenClaw (multi-agent workspace), Claude Code, Figma Make, multi-agent context management, Jira-integrated AI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Product strategy, roadmap planning, customer discovery, enterprise beta management, GTM execution, stakeholder management, agile/scrum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Enterprise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Data governance, security &amp; compliance, auditability, on-premise &amp; cloud deployment, API integrations, hardware-to-software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Figma / FigJam, Jira, release management</w:t>
            </w:r>
          </w:p>
        </w:tc>
      </w:tr>
    </w:tbl>
    <w:p w:rsidR="00000000" w:rsidDel="00000000" w:rsidP="00000000" w:rsidRDefault="00000000" w:rsidRPr="00000000" w14:paraId="00000033">
      <w:pPr>
        <w:pStyle w:val="Heading2"/>
        <w:rPr/>
      </w:pPr>
      <w:bookmarkStart w:colFirst="0" w:colLast="0" w:name="_z4xee5mvexfv" w:id="8"/>
      <w:bookmarkEnd w:id="8"/>
      <w:r w:rsidDel="00000000" w:rsidR="00000000" w:rsidRPr="00000000">
        <w:rPr>
          <w:color w:val="000080"/>
          <w:rtl w:val="0"/>
        </w:rPr>
        <w:t xml:space="preserve">Education</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Ben-Gurion University of the Negev</w:t>
      </w:r>
      <w:r w:rsidDel="00000000" w:rsidR="00000000" w:rsidRPr="00000000">
        <w:rPr>
          <w:rtl w:val="0"/>
        </w:rPr>
        <w:t xml:space="preserve"> · B.Sc., Mechanical Engineering · Beer Sheva, Israel · 2008–2012</w:t>
      </w:r>
    </w:p>
    <w:p w:rsidR="00000000" w:rsidDel="00000000" w:rsidP="00000000" w:rsidRDefault="00000000" w:rsidRPr="00000000" w14:paraId="00000035">
      <w:pPr>
        <w:pStyle w:val="Heading2"/>
        <w:rPr/>
      </w:pPr>
      <w:bookmarkStart w:colFirst="0" w:colLast="0" w:name="_fbytems3s6f6" w:id="9"/>
      <w:bookmarkEnd w:id="9"/>
      <w:r w:rsidDel="00000000" w:rsidR="00000000" w:rsidRPr="00000000">
        <w:rPr>
          <w:color w:val="000080"/>
          <w:rtl w:val="0"/>
        </w:rPr>
        <w:t xml:space="preserve">Languages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Hebrew (Native) · English (Professional) · Russian (Fluent)</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nkedin.com/in/michael-korenevsk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korm85@gmail.com" TargetMode="External"/><Relationship Id="rId8" Type="http://schemas.openxmlformats.org/officeDocument/2006/relationships/hyperlink" Target="http://linkedin.com/in/michael-korenevsk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