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sz w:val="56"/>
          <w:szCs w:val="56"/>
          <w:rtl w:val="0"/>
        </w:rPr>
        <w:t xml:space="preserve">Michael Korenevsky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Product Manager · AI-Powered B2B SaaS | GTM &amp; Launch | Agentic AI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/>
      </w:pPr>
      <w:r w:rsidDel="00000000" w:rsidR="00000000" w:rsidRPr="00000000">
        <w:rPr/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4177840</wp:posOffset>
            </wp:positionH>
            <wp:positionV relativeFrom="page">
              <wp:posOffset>2242071</wp:posOffset>
            </wp:positionV>
            <wp:extent cx="190500" cy="190500"/>
            <wp:effectExtent b="0" l="0" r="0" t="0"/>
            <wp:wrapSquare wrapText="bothSides" distB="0" distT="0" distL="0" distR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  <w:t xml:space="preserve">📞 050-9542810  |     ✉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korm85@gmail.com </w:t>
        </w:r>
      </w:hyperlink>
      <w:r w:rsidDel="00000000" w:rsidR="00000000" w:rsidRPr="00000000">
        <w:rPr>
          <w:rtl w:val="0"/>
        </w:rPr>
        <w:t xml:space="preserve"> |  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linkedin.com/in/michael-korenevsky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pStyle w:val="Heading1"/>
        <w:spacing w:before="0" w:line="240" w:lineRule="auto"/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rPr>
          <w:rtl w:val="0"/>
        </w:rPr>
        <w:t xml:space="preserve">Product Manager with a strong engineering foundation, specializing in AI-powered B2B SaaS products. Brings a strong engineering foundation to full product ownership, covering discovery, product strategy, roadmap, GTM, and customer success. Experienced in shipping complex enterprise products, from engineering simulation software to AI-powered monitoring platforms, with deep domain experience in industrial AI, real-time production monitoring, and enterprise workflow automation.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Oqton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i w:val="1"/>
          <w:iCs w:val="1"/>
          <w:rtl w:val="0"/>
        </w:rPr>
        <w:t xml:space="preserve">Senior Product Manager | Feb 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Oqton builds industrial SaaS products that automate manufacturing workflows and quality control, serving enterprise factories running high-value production at scale.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Built an AI monitoring platform from concept to market, with a model trained across multiple 3D printing vendors and machine types, making it applicable beyond a single manufacturer. Signed 5 enterprise customers within 5 months of release.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Reduced manual data review time by 98%, delivering ~$150,000 in annual labor savings per machine.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Improved the reliability of the platform's real-time AI-based defect detection model to 90% accuracy, the decision engine that determines whether a live, high-value production run continues or stops.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Ran regular touchpoints with enterprise accounts to identify unmet needs early, consistently prioritizing product quality over scope expansion to protect retention.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Simplified the onboarding process to accelerate time-to-value: every day without the product running was a day of unmonitored production risk for the customer.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Defined specs and context prompts for Figma Make and Claude Code, using product documentation as a persistent knowledge base, then validated prototypes directly with customers before engineering implementation to reduce feature lead time.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Initiated an internal RAG-powered knowledge portal, enabling application engineers and support teams to self-serve answers and reducing dependency on PM and engineering for internal queries.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Oqton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i w:val="1"/>
          <w:iCs w:val="1"/>
          <w:rtl w:val="0"/>
        </w:rPr>
        <w:t xml:space="preserve">Product Manager – Simulation Suite | Feb 2022 – Feb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Oqton, owned a separate enterprise software product line, responsible for strategy, roadmap, and GTM.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Defined the product scope and UI/UX for three interconnected simulation modules applicable across industries including medical, aerospace, and defense, making complex engineering outputs accessible to non-specialist users and enabling design validation before committing to expensive production runs.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Ran recurring touchpoints with key customers to gather feedback and continuously refine the product roadmap.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Ran beta validation with 2 enterprise customers; published 2 whitepapers following beta completion, supporting sales credibility and market positioning.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Owned GTM execution for each release: in-product tutorials, release notes, and sales enablement messaging, ensuring both users and the sales team could extract value from day one.</w:t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3D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i w:val="1"/>
          <w:iCs w:val="1"/>
          <w:rtl w:val="0"/>
        </w:rPr>
        <w:t xml:space="preserve">Software QA Team Lead | Jan 2017 – Feb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Took ownership of defining what "ready to ship" meant for the team: setting testing scope, coverage expectations, and quality gates that held across multiple release cycles.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i w:val="1"/>
          <w:iCs w:val="1"/>
          <w:rtl w:val="0"/>
        </w:rPr>
        <w:t xml:space="preserve">Software QA Engineer – Founding Team | 2015 – Jan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Part of the founding team for a V1 product launch, setting testing standards for a new software category.</w:t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Cimatron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i w:val="1"/>
          <w:iCs w:val="1"/>
          <w:rtl w:val="0"/>
        </w:rPr>
        <w:t xml:space="preserve">Software QA Engineer | 2012 – 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CAD/CAM manufacturing software, early career 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7000"/>
        <w:tblGridChange w:id="0">
          <w:tblGrid>
            <w:gridCol w:w="3000"/>
            <w:gridCol w:w="7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Leadership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Product strategy, GTM, Roadmap planning, Customer discovery, Stakeholder management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Applied AI / ML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AI-augmented PM workflows, RAG, Data curation (Label Studio); shipped products powered by Computer Vision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Tools &amp; Delivery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Figma / FigJam, Jira, Agile delivery, Release management, Cloud &amp; On-premise software</w:t>
            </w:r>
          </w:p>
        </w:tc>
      </w:tr>
    </w:tbl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Ben-Gurion University of the Negev</w:t>
      </w:r>
      <w:r w:rsidDel="00000000" w:rsidR="00000000" w:rsidRPr="00000000">
        <w:rPr>
          <w:rtl w:val="0"/>
        </w:rPr>
        <w:t xml:space="preserve"> | Beer Sheva, Israel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i w:val="1"/>
          <w:iCs w:val="1"/>
          <w:rtl w:val="0"/>
        </w:rPr>
        <w:t xml:space="preserve">B.Sc., Mechanical Engineering | 2008 – 2012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Languages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Hebrew</w:t>
      </w:r>
      <w:r w:rsidDel="00000000" w:rsidR="00000000" w:rsidRPr="00000000">
        <w:rPr>
          <w:rtl w:val="0"/>
        </w:rPr>
        <w:t xml:space="preserve"> (Native)  ·  </w:t>
      </w:r>
      <w:r w:rsidDel="00000000" w:rsidR="00000000" w:rsidRPr="00000000">
        <w:rPr>
          <w:b w:val="1"/>
          <w:bCs w:val="1"/>
          <w:rtl w:val="0"/>
        </w:rPr>
        <w:t xml:space="preserve">English</w:t>
      </w:r>
      <w:r w:rsidDel="00000000" w:rsidR="00000000" w:rsidRPr="00000000">
        <w:rPr>
          <w:rtl w:val="0"/>
        </w:rPr>
        <w:t xml:space="preserve"> (Professional)  ·  </w:t>
      </w:r>
      <w:r w:rsidDel="00000000" w:rsidR="00000000" w:rsidRPr="00000000">
        <w:rPr>
          <w:b w:val="1"/>
          <w:bCs w:val="1"/>
          <w:rtl w:val="0"/>
        </w:rPr>
        <w:t xml:space="preserve">Russian</w:t>
      </w:r>
      <w:r w:rsidDel="00000000" w:rsidR="00000000" w:rsidRPr="00000000">
        <w:rPr>
          <w:rtl w:val="0"/>
        </w:rPr>
        <w:t xml:space="preserve"> (Fluent, spoken)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korm85@gmail.com" TargetMode="External"/><Relationship Id="rId8" Type="http://schemas.openxmlformats.org/officeDocument/2006/relationships/hyperlink" Target="http://linkedin.com/in/michael-korenevsk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