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B457" w14:textId="68B1B56F" w:rsidR="00634E78" w:rsidRPr="00634E78" w:rsidRDefault="00634E78" w:rsidP="00634E78">
      <w:pPr>
        <w:pStyle w:val="Cm"/>
      </w:pPr>
      <w:r w:rsidRPr="00634E78">
        <w:t xml:space="preserve">Göcseji </w:t>
      </w:r>
      <w:r w:rsidRPr="00634E78">
        <w:t>Falumúzeum</w:t>
      </w:r>
      <w:r w:rsidR="007E3FB9">
        <w:rPr>
          <w:rStyle w:val="Lbjegyzet-hivatkozs"/>
        </w:rPr>
        <w:footnoteReference w:id="1"/>
      </w:r>
    </w:p>
    <w:tbl>
      <w:tblPr>
        <w:tblStyle w:val="Rcsostblzat"/>
        <w:tblW w:w="9123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ook w:val="04A0" w:firstRow="1" w:lastRow="0" w:firstColumn="1" w:lastColumn="0" w:noHBand="0" w:noVBand="1"/>
      </w:tblPr>
      <w:tblGrid>
        <w:gridCol w:w="3567"/>
        <w:gridCol w:w="5556"/>
      </w:tblGrid>
      <w:tr w:rsidR="007E3FB9" w14:paraId="0E37645D" w14:textId="77777777" w:rsidTr="007E3FB9">
        <w:trPr>
          <w:trHeight w:val="4230"/>
        </w:trPr>
        <w:tc>
          <w:tcPr>
            <w:tcW w:w="3567" w:type="dxa"/>
            <w:tcBorders>
              <w:top w:val="nil"/>
              <w:left w:val="nil"/>
              <w:bottom w:val="nil"/>
              <w:right w:val="single" w:sz="6" w:space="0" w:color="008000"/>
            </w:tcBorders>
          </w:tcPr>
          <w:p w14:paraId="25C4ED5C" w14:textId="77777777" w:rsidR="00634E78" w:rsidRDefault="00634E78" w:rsidP="00634E78">
            <w:pPr>
              <w:keepNext/>
            </w:pPr>
            <w:r>
              <w:rPr>
                <w:noProof/>
              </w:rPr>
              <w:drawing>
                <wp:inline distT="0" distB="0" distL="0" distR="0" wp14:anchorId="7A3407A4" wp14:editId="510D659D">
                  <wp:extent cx="2108236" cy="2794407"/>
                  <wp:effectExtent l="0" t="0" r="6350" b="6350"/>
                  <wp:docPr id="10799559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5598" name="Kép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682" cy="2836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74F86" w14:textId="1F9AEBE6" w:rsidR="00634E78" w:rsidRDefault="00634E78" w:rsidP="007E3FB9">
            <w:pPr>
              <w:pStyle w:val="Kpalrs"/>
              <w:spacing w:after="0"/>
            </w:pPr>
            <w:r w:rsidRPr="00634E78">
              <w:t>Harangláb</w:t>
            </w:r>
          </w:p>
        </w:tc>
        <w:tc>
          <w:tcPr>
            <w:tcW w:w="5556" w:type="dxa"/>
            <w:tcBorders>
              <w:top w:val="nil"/>
              <w:left w:val="single" w:sz="6" w:space="0" w:color="008000"/>
              <w:bottom w:val="nil"/>
              <w:right w:val="nil"/>
            </w:tcBorders>
          </w:tcPr>
          <w:p w14:paraId="0CDE6567" w14:textId="77777777" w:rsidR="00634E78" w:rsidRPr="007E3FB9" w:rsidRDefault="00634E78" w:rsidP="007E3FB9">
            <w:pPr>
              <w:pStyle w:val="behzsos"/>
            </w:pPr>
            <w:r w:rsidRPr="007E3FB9">
              <w:t xml:space="preserve">A Göcseji Falumúzeum skanzen Zalaegerszegen. </w:t>
            </w:r>
          </w:p>
          <w:p w14:paraId="4AE4E3EE" w14:textId="77777777" w:rsidR="00634E78" w:rsidRPr="007E3FB9" w:rsidRDefault="00634E78" w:rsidP="007E3FB9">
            <w:pPr>
              <w:pStyle w:val="behzsos"/>
            </w:pPr>
            <w:r w:rsidRPr="007E3FB9">
              <w:t xml:space="preserve">Ez az első szabadtéri múzeum Magyarországon, 1968-ban nyílt meg. </w:t>
            </w:r>
          </w:p>
          <w:p w14:paraId="4A08EE30" w14:textId="77777777" w:rsidR="00634E78" w:rsidRPr="007E3FB9" w:rsidRDefault="00634E78" w:rsidP="007E3FB9">
            <w:pPr>
              <w:pStyle w:val="behzsos"/>
            </w:pPr>
            <w:r w:rsidRPr="007E3FB9">
              <w:t xml:space="preserve">A falumúzeum Zalaegerszeg központjától nem messze, a Zala folyó egy holtága mellett terül el. </w:t>
            </w:r>
          </w:p>
          <w:p w14:paraId="53A68147" w14:textId="77777777" w:rsidR="00634E78" w:rsidRPr="007E3FB9" w:rsidRDefault="00634E78" w:rsidP="007E3FB9">
            <w:pPr>
              <w:pStyle w:val="behzsos"/>
            </w:pPr>
            <w:r w:rsidRPr="007E3FB9">
              <w:t>A göcseji népi építkezés jeles példáit az eredeti helyén hagyott Hencz-féle vízimalom köré építették fel olyan elrendezésben, mintha egy 19. századbeli göcseji falu lenne: parasztházakkal, gazdasági épületekkel, templommal, kovácsműhellyel és malommal.</w:t>
            </w:r>
          </w:p>
          <w:p w14:paraId="35BA5277" w14:textId="77777777" w:rsidR="00634E78" w:rsidRPr="007E3FB9" w:rsidRDefault="00634E78" w:rsidP="007E3FB9">
            <w:pPr>
              <w:pStyle w:val="behzsos"/>
            </w:pPr>
            <w:r w:rsidRPr="007E3FB9">
              <w:t xml:space="preserve">A göcseji kis települések a 20. századi útépítésekig megőrizték hagyományos szerkezetüket, a házak is az ősi építési módokat és formákat őrizték. </w:t>
            </w:r>
          </w:p>
          <w:p w14:paraId="1C629D40" w14:textId="6F3576E4" w:rsidR="00634E78" w:rsidRPr="007E3FB9" w:rsidRDefault="00634E78" w:rsidP="007E3FB9">
            <w:pPr>
              <w:pStyle w:val="tblbehzs"/>
            </w:pPr>
            <w:r w:rsidRPr="007E3FB9">
              <w:t>Ennek a hagyományos életformának az utolsó emlékeit sikerült átmenteni az utókornak a múzeum megalapításával és továbbfejlesztésével.</w:t>
            </w:r>
          </w:p>
        </w:tc>
      </w:tr>
    </w:tbl>
    <w:p w14:paraId="526F0E07" w14:textId="57F89360" w:rsidR="00634E78" w:rsidRPr="007E3FB9" w:rsidRDefault="00634E78" w:rsidP="00634E78">
      <w:pPr>
        <w:pStyle w:val="Cmsor1"/>
      </w:pPr>
      <w:r w:rsidRPr="007E3FB9">
        <w:t>A kiállított objektumok</w:t>
      </w:r>
    </w:p>
    <w:p w14:paraId="481D58E4" w14:textId="77777777" w:rsidR="00634E78" w:rsidRDefault="00634E78" w:rsidP="007E3FB9">
      <w:pPr>
        <w:pStyle w:val="behzsos"/>
        <w:jc w:val="center"/>
      </w:pPr>
      <w:r>
        <w:rPr>
          <w:noProof/>
        </w:rPr>
        <w:drawing>
          <wp:inline distT="0" distB="0" distL="0" distR="0" wp14:anchorId="37B580E5" wp14:editId="42748513">
            <wp:extent cx="4063116" cy="2900776"/>
            <wp:effectExtent l="0" t="0" r="0" b="0"/>
            <wp:docPr id="804957266" name="Kép 2" descr="A képen diagram, Tervrajz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7266" name="Kép 2" descr="A képen diagram, Tervrajz,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55" cy="29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2F0" w14:textId="413FD00D" w:rsidR="00634E78" w:rsidRPr="007E3FB9" w:rsidRDefault="00634E78" w:rsidP="007E3FB9">
      <w:pPr>
        <w:pStyle w:val="behzsos"/>
      </w:pPr>
      <w:r w:rsidRPr="007E3FB9">
        <w:t xml:space="preserve">A szabadtéri gyűjteménybe kiválasztott épületeket – épülettípusuknak megfelelő – </w:t>
      </w:r>
      <w:proofErr w:type="spellStart"/>
      <w:r w:rsidRPr="007E3FB9">
        <w:t>legrégebbi</w:t>
      </w:r>
      <w:proofErr w:type="spellEnd"/>
      <w:r w:rsidRPr="007E3FB9">
        <w:t xml:space="preserve"> állapotukban építették vissza, így azok eredeti, építéskori formájukban láthatók, értékelhetők. Például a legtöbb zsúpos tetejű boronaház elbontás előtti eredeti helyén már átépítve, kéményt kapott, a falumúzeumban történt felállításuk alkalmával az egykori formájukban, azaz kémény nélkül, füstös konyhával láthatók. A lakóházakban, a </w:t>
      </w:r>
      <w:proofErr w:type="spellStart"/>
      <w:r w:rsidRPr="007E3FB9">
        <w:t>legrégebbi</w:t>
      </w:r>
      <w:proofErr w:type="spellEnd"/>
      <w:r w:rsidRPr="007E3FB9">
        <w:t xml:space="preserve"> kivételével, a konyha és a kamra mellett szoba is van, az udvarokban pedig istállók, </w:t>
      </w:r>
      <w:proofErr w:type="spellStart"/>
      <w:r w:rsidRPr="007E3FB9">
        <w:t>ólak</w:t>
      </w:r>
      <w:proofErr w:type="spellEnd"/>
      <w:r w:rsidRPr="007E3FB9">
        <w:t>, kutak, további kamrák épültek.</w:t>
      </w:r>
    </w:p>
    <w:p w14:paraId="678B7178" w14:textId="044DEFCA" w:rsidR="00634E78" w:rsidRPr="00634E78" w:rsidRDefault="00634E78" w:rsidP="007E3FB9">
      <w:pPr>
        <w:pStyle w:val="behzsos"/>
      </w:pPr>
      <w:r w:rsidRPr="00634E78">
        <w:t xml:space="preserve">A bemutatásból még a hegyi pincék sem maradtak ki, hiszen a 19. század végi filoxéravész előtti időkig (ami kipusztította a szőlők nagy részét) Zala megye jelentős bortermelő vidéknek számított. </w:t>
      </w:r>
      <w:r w:rsidRPr="00634E78">
        <w:lastRenderedPageBreak/>
        <w:t>Az ország egyik legcsapadékosabb területén vagyunk, ott, ahol a sok eső, a sűrű, néhol szinte áthatolhatatlanul buja növényzet, a hatalmas erdőségek nem tették lehetővé a nagybirtokok létrejöttét. Az itt élők kisebb irtásterületeken gazdálkodtak, főként állattenyésztő paraszti életmódot alakítottak ki. A sovány, agyagos földben a növénytermelés csekély mértékű, a mindennapi szükségletet éppen csak kielégítette, ugyanis igen kemény munkával termett meg rajta a búza, az árpa, a zab és a rozs. A rekonstruált faluban az ehhez illeszkedő lakó- és gazdasági épületek mellett a zalai falvak jellegzetes szakrális építményei: különböző típusú haranglábak – sőt egy fatemplom – és útmenti keresztek is láthatók. (az objektumok számozása a vázlat szerint)</w:t>
      </w:r>
    </w:p>
    <w:tbl>
      <w:tblPr>
        <w:tblStyle w:val="Rcsostblzat"/>
        <w:tblpPr w:leftFromText="141" w:rightFromText="141" w:vertAnchor="text" w:horzAnchor="margin" w:tblpXSpec="right" w:tblpY="157"/>
        <w:tblOverlap w:val="never"/>
        <w:tblW w:w="0" w:type="auto"/>
        <w:tblBorders>
          <w:top w:val="none" w:sz="0" w:space="0" w:color="auto"/>
          <w:left w:val="single" w:sz="12" w:space="0" w:color="008000"/>
          <w:bottom w:val="single" w:sz="12" w:space="0" w:color="00800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</w:tblGrid>
      <w:tr w:rsidR="00BB41C7" w14:paraId="1EAA3733" w14:textId="77777777" w:rsidTr="00E3787D">
        <w:tc>
          <w:tcPr>
            <w:tcW w:w="3021" w:type="dxa"/>
            <w:vAlign w:val="center"/>
          </w:tcPr>
          <w:p w14:paraId="0D1ECD15" w14:textId="77777777" w:rsidR="00BB41C7" w:rsidRDefault="00634E78" w:rsidP="00E3787D">
            <w:r>
              <w:rPr>
                <w:noProof/>
              </w:rPr>
              <w:drawing>
                <wp:inline distT="0" distB="0" distL="0" distR="0" wp14:anchorId="031464FD" wp14:editId="404EF320">
                  <wp:extent cx="1908175" cy="1330960"/>
                  <wp:effectExtent l="0" t="0" r="0" b="2540"/>
                  <wp:docPr id="1429026438" name="Kép 4" descr="A képen épület, kültéri, fű, kunyhó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026438" name="Kép 4" descr="A képen épület, kültéri, fű, kunyhó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A5CE2" w14:textId="3904FA25" w:rsidR="00634E78" w:rsidRDefault="00BB41C7" w:rsidP="00E3787D">
            <w:pPr>
              <w:pStyle w:val="Kpalrs"/>
              <w:spacing w:before="120" w:after="0"/>
            </w:pPr>
            <w:r w:rsidRPr="00634E78">
              <w:t>Hottói kovácsműhely</w:t>
            </w:r>
          </w:p>
        </w:tc>
      </w:tr>
    </w:tbl>
    <w:p w14:paraId="29D402C6" w14:textId="16D3BB6C" w:rsidR="00634E78" w:rsidRPr="007E3FB9" w:rsidRDefault="00634E78" w:rsidP="007E3FB9">
      <w:pPr>
        <w:pStyle w:val="Stlus1"/>
        <w:spacing w:after="0"/>
        <w:ind w:left="641" w:hanging="357"/>
      </w:pPr>
      <w:r w:rsidRPr="007E3FB9">
        <w:t xml:space="preserve"> </w:t>
      </w:r>
      <w:r w:rsidRPr="007E3FB9">
        <w:rPr>
          <w:rStyle w:val="Stlus2Char"/>
          <w:b/>
          <w:bCs/>
        </w:rPr>
        <w:t xml:space="preserve">Soós Antal </w:t>
      </w:r>
      <w:proofErr w:type="spellStart"/>
      <w:r w:rsidRPr="007E3FB9">
        <w:rPr>
          <w:rStyle w:val="Stlus2Char"/>
          <w:b/>
          <w:bCs/>
        </w:rPr>
        <w:t>hottói</w:t>
      </w:r>
      <w:proofErr w:type="spellEnd"/>
      <w:r w:rsidRPr="007E3FB9">
        <w:rPr>
          <w:rStyle w:val="Stlus2Char"/>
          <w:b/>
          <w:bCs/>
        </w:rPr>
        <w:t xml:space="preserve"> kovácsműhelye</w:t>
      </w:r>
      <w:r w:rsidRPr="007E3FB9">
        <w:t>:</w:t>
      </w:r>
    </w:p>
    <w:p w14:paraId="457B3E92" w14:textId="77777777" w:rsidR="00634E78" w:rsidRPr="00E3787D" w:rsidRDefault="00634E78" w:rsidP="00E3787D">
      <w:pPr>
        <w:pStyle w:val="Listaszerbekezds"/>
      </w:pPr>
      <w:r w:rsidRPr="00E3787D">
        <w:t xml:space="preserve">A múzeumfalu legszélén, a bejárat mellett foglal helyet a Hottóról származó kovácsműhely, a kiállítás egyetlen földből épült vert falú épülete. A falumúzeumban látható műhely és a tárgyak múzeumba kerülésük előtt Soós Antal, </w:t>
      </w:r>
      <w:proofErr w:type="spellStart"/>
      <w:r w:rsidRPr="00E3787D">
        <w:t>hottói</w:t>
      </w:r>
      <w:proofErr w:type="spellEnd"/>
      <w:r w:rsidRPr="00E3787D">
        <w:t xml:space="preserve"> kovácsmesteré voltak. A 75 éves mester adata el az épülő kiállításhoz.</w:t>
      </w:r>
    </w:p>
    <w:p w14:paraId="12015F35" w14:textId="18861EF0" w:rsidR="00634E78" w:rsidRPr="00E3787D" w:rsidRDefault="00634E78" w:rsidP="00E3787D">
      <w:pPr>
        <w:pStyle w:val="Listaszerbekezds"/>
      </w:pPr>
      <w:r w:rsidRPr="00E3787D">
        <w:t xml:space="preserve">Egy helyiségből áll. Előtte az úgynevezett patkolószínben tartotta a kovácsmester a javításra váró eszközöket, és itt patkolta a lovakat is. A leírások szerint Göcsejben, az önálló iparral foglalkozók közül a legtöbben a cipészek, csizmadiák és a kovácsok voltak. Az a gazda, akinek kevés birtoka és sok gyermeke volt, szívesen küldte az egyik fiát kovácsnak vagy bognárnak. A kovácshoz mindig szívesen jártak a falusiak, hiszen jól értesült emberek voltak, miután mindenki, aki megfordult náluk, innen-onnan híreket hozott. A kovácsok közül sokan a gyógyításhoz is értettek, </w:t>
      </w:r>
      <w:proofErr w:type="gramStart"/>
      <w:r w:rsidRPr="00E3787D">
        <w:t>így</w:t>
      </w:r>
      <w:proofErr w:type="gramEnd"/>
      <w:r w:rsidRPr="00E3787D">
        <w:t xml:space="preserve"> ha foga vagy csontja fájt valakinek, hozzájuk fordultak segítségért („csontkovácsok”).</w:t>
      </w:r>
    </w:p>
    <w:tbl>
      <w:tblPr>
        <w:tblStyle w:val="Rcsostblzat"/>
        <w:tblpPr w:leftFromText="141" w:rightFromText="141" w:vertAnchor="text" w:horzAnchor="margin" w:tblpXSpec="right" w:tblpY="240"/>
        <w:tblOverlap w:val="never"/>
        <w:tblW w:w="0" w:type="auto"/>
        <w:tblCellMar>
          <w:left w:w="17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174"/>
      </w:tblGrid>
      <w:tr w:rsidR="007E3FB9" w14:paraId="25673564" w14:textId="77777777" w:rsidTr="00E3787D">
        <w:trPr>
          <w:trHeight w:val="2765"/>
        </w:trPr>
        <w:tc>
          <w:tcPr>
            <w:tcW w:w="3020" w:type="dxa"/>
            <w:tcBorders>
              <w:top w:val="nil"/>
              <w:left w:val="single" w:sz="12" w:space="0" w:color="008000"/>
              <w:bottom w:val="single" w:sz="12" w:space="0" w:color="008000"/>
              <w:right w:val="nil"/>
            </w:tcBorders>
          </w:tcPr>
          <w:p w14:paraId="712F9906" w14:textId="77777777" w:rsidR="00BB41C7" w:rsidRDefault="00BB41C7" w:rsidP="00E3787D">
            <w:r>
              <w:rPr>
                <w:noProof/>
              </w:rPr>
              <w:drawing>
                <wp:inline distT="0" distB="0" distL="0" distR="0" wp14:anchorId="03781034" wp14:editId="72E33D67">
                  <wp:extent cx="1908000" cy="1431001"/>
                  <wp:effectExtent l="0" t="0" r="0" b="0"/>
                  <wp:docPr id="896487761" name="Kép 4" descr="A képen épület, kültéri, Kunyhó, ingatlan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487761" name="Kép 4" descr="A képen épület, kültéri, Kunyhó, ingatlan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00" cy="143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E65E1" w14:textId="77777777" w:rsidR="00BB41C7" w:rsidRDefault="00BB41C7" w:rsidP="00BB41C7">
            <w:pPr>
              <w:pStyle w:val="Kpalrs"/>
              <w:spacing w:before="120" w:after="120"/>
            </w:pPr>
            <w:r w:rsidRPr="00BB41C7">
              <w:t>A Hencz-vízimalom</w:t>
            </w:r>
          </w:p>
        </w:tc>
      </w:tr>
    </w:tbl>
    <w:p w14:paraId="59AE2BA0" w14:textId="73AC60DE" w:rsidR="00634E78" w:rsidRPr="007E3FB9" w:rsidRDefault="00BB41C7" w:rsidP="007E3FB9">
      <w:pPr>
        <w:pStyle w:val="Stlus2"/>
      </w:pPr>
      <w:r w:rsidRPr="007E3FB9">
        <w:t xml:space="preserve"> </w:t>
      </w:r>
      <w:r w:rsidR="00634E78" w:rsidRPr="007E3FB9">
        <w:t>Hencz-vízimalom:</w:t>
      </w:r>
    </w:p>
    <w:p w14:paraId="09CC7BE2" w14:textId="77777777" w:rsidR="00634E78" w:rsidRPr="00634E78" w:rsidRDefault="00634E78" w:rsidP="00E3787D">
      <w:pPr>
        <w:pStyle w:val="Listaszerbekezds"/>
      </w:pPr>
      <w:r w:rsidRPr="00634E78">
        <w:t>A Zala folyó holtágának partján áll és a múzeum egyetlen olyan épülete, amelyet helyben őriztek meg. Köréje épült a 19. századi zalai népi építészetet bemutató múzeum falu. Nevét az utolsó tulajdonos, Hencz György után kapta, aki egészen 1952-ig üzemeltette.</w:t>
      </w:r>
    </w:p>
    <w:p w14:paraId="04B95004" w14:textId="6EE0DA01" w:rsidR="00634E78" w:rsidRPr="00634E78" w:rsidRDefault="00BB41C7" w:rsidP="00E3787D">
      <w:pPr>
        <w:pStyle w:val="Listaszerbekezds"/>
      </w:pPr>
      <w:r w:rsidRPr="00634E78">
        <w:t xml:space="preserve"> </w:t>
      </w:r>
      <w:r w:rsidR="00634E78" w:rsidRPr="00634E78">
        <w:t xml:space="preserve">A malom története a 20. századnál régebbi időkre, a 18. századra nyúlik vissza. Átalakításának nyomait az épület szerkezete is megőrizte, mert oldalán jól látható a régi, fából épült és a hozzátoldott téglafalak határa. A 20. század elején új gépekkel is bővítette Hencz György (hasábsziták, hengerszékek, az </w:t>
      </w:r>
      <w:proofErr w:type="spellStart"/>
      <w:r w:rsidR="00634E78" w:rsidRPr="00634E78">
        <w:t>alulcsapott</w:t>
      </w:r>
      <w:proofErr w:type="spellEnd"/>
      <w:r w:rsidR="00634E78" w:rsidRPr="00634E78">
        <w:t xml:space="preserve"> vízikerék módosítása). Miközben dolgozott a malom, a molnár éberen figyelte, hogy a víz erejének megfelelően mindig állandó sebességgel forogjon a vízikerék. A javításokat legtöbb esetben a molnár maga végezte el, mert meghibásodáskor nem volt idő kivárni, hogy a mesteremberek (ács, asztalos, kovács vagy bognár) megérkezzenek, hanem azonnal meg kellett javítani a berendezést. A molnárok így nagyon jó ezermesterek hírében is álltak.</w:t>
      </w:r>
    </w:p>
    <w:p w14:paraId="543F64CC" w14:textId="0D1E4EE4" w:rsidR="00634E78" w:rsidRPr="00BB41C7" w:rsidRDefault="00634E78" w:rsidP="007E3FB9">
      <w:pPr>
        <w:pStyle w:val="Stlus1"/>
      </w:pPr>
      <w:r w:rsidRPr="00BB41C7">
        <w:t>Budafai szoknyás harangláb (1888.)</w:t>
      </w:r>
    </w:p>
    <w:p w14:paraId="1F0ABA8E" w14:textId="5EC52AF0" w:rsidR="00634E78" w:rsidRPr="00BB41C7" w:rsidRDefault="00634E78" w:rsidP="007E3FB9">
      <w:pPr>
        <w:pStyle w:val="Stlus1"/>
      </w:pPr>
      <w:proofErr w:type="spellStart"/>
      <w:r w:rsidRPr="00BB41C7">
        <w:t>Kálócfai</w:t>
      </w:r>
      <w:proofErr w:type="spellEnd"/>
      <w:r w:rsidRPr="00BB41C7">
        <w:t xml:space="preserve"> széles csonkakontyos ház</w:t>
      </w:r>
    </w:p>
    <w:p w14:paraId="79A3A842" w14:textId="4D0D162C" w:rsidR="00634E78" w:rsidRPr="00BB41C7" w:rsidRDefault="00634E78" w:rsidP="007E3FB9">
      <w:pPr>
        <w:pStyle w:val="Stlus1"/>
      </w:pPr>
      <w:proofErr w:type="spellStart"/>
      <w:r w:rsidRPr="00BB41C7">
        <w:t>Náprádfai</w:t>
      </w:r>
      <w:proofErr w:type="spellEnd"/>
      <w:r w:rsidRPr="00BB41C7">
        <w:t xml:space="preserve"> ház</w:t>
      </w:r>
    </w:p>
    <w:p w14:paraId="167AE18B" w14:textId="0A187FC9" w:rsidR="00634E78" w:rsidRPr="00BB41C7" w:rsidRDefault="00634E78" w:rsidP="007E3FB9">
      <w:pPr>
        <w:pStyle w:val="Stlus1"/>
      </w:pPr>
      <w:proofErr w:type="spellStart"/>
      <w:r w:rsidRPr="00BB41C7">
        <w:t>Kerkafalvi</w:t>
      </w:r>
      <w:proofErr w:type="spellEnd"/>
      <w:r w:rsidRPr="00BB41C7">
        <w:t xml:space="preserve"> gémeskút</w:t>
      </w:r>
    </w:p>
    <w:p w14:paraId="032B44D3" w14:textId="68EB07C7" w:rsidR="00634E78" w:rsidRPr="00BB41C7" w:rsidRDefault="00634E78" w:rsidP="007E3FB9">
      <w:pPr>
        <w:pStyle w:val="Stlus1"/>
      </w:pPr>
      <w:proofErr w:type="spellStart"/>
      <w:r w:rsidRPr="00BB41C7">
        <w:t>Kálócfai</w:t>
      </w:r>
      <w:proofErr w:type="spellEnd"/>
      <w:r w:rsidRPr="00BB41C7">
        <w:t xml:space="preserve"> méhes</w:t>
      </w:r>
    </w:p>
    <w:p w14:paraId="2DFC1664" w14:textId="1B963B41" w:rsidR="00634E78" w:rsidRPr="00BB41C7" w:rsidRDefault="00634E78" w:rsidP="007E3FB9">
      <w:pPr>
        <w:pStyle w:val="Stlus1"/>
      </w:pPr>
      <w:proofErr w:type="spellStart"/>
      <w:r w:rsidRPr="00BB41C7">
        <w:t>Kávási</w:t>
      </w:r>
      <w:proofErr w:type="spellEnd"/>
      <w:r w:rsidRPr="00BB41C7">
        <w:t xml:space="preserve"> festett oromzatú boronaház</w:t>
      </w:r>
    </w:p>
    <w:p w14:paraId="3AF3B599" w14:textId="6D6BFDE8" w:rsidR="00634E78" w:rsidRPr="00BB41C7" w:rsidRDefault="00634E78" w:rsidP="007E3FB9">
      <w:pPr>
        <w:pStyle w:val="Stlus1"/>
      </w:pPr>
      <w:r w:rsidRPr="00BB41C7">
        <w:lastRenderedPageBreak/>
        <w:t>Hottói istálló</w:t>
      </w:r>
    </w:p>
    <w:p w14:paraId="328A9310" w14:textId="62F8B08E" w:rsidR="00634E78" w:rsidRPr="00BB41C7" w:rsidRDefault="00634E78" w:rsidP="007E3FB9">
      <w:pPr>
        <w:pStyle w:val="Stlus1"/>
      </w:pPr>
      <w:proofErr w:type="spellStart"/>
      <w:r w:rsidRPr="00BB41C7">
        <w:t>Lendvajakabfai</w:t>
      </w:r>
      <w:proofErr w:type="spellEnd"/>
      <w:r w:rsidRPr="00BB41C7">
        <w:t xml:space="preserve"> pajta</w:t>
      </w:r>
    </w:p>
    <w:p w14:paraId="0938968C" w14:textId="799A1A6A" w:rsidR="00634E78" w:rsidRPr="00BB41C7" w:rsidRDefault="00634E78" w:rsidP="007E3FB9">
      <w:pPr>
        <w:pStyle w:val="Stlus1"/>
      </w:pPr>
      <w:proofErr w:type="spellStart"/>
      <w:r w:rsidRPr="00BB41C7">
        <w:t>Bagodvitenyédi</w:t>
      </w:r>
      <w:proofErr w:type="spellEnd"/>
      <w:r w:rsidRPr="00BB41C7">
        <w:t xml:space="preserve"> kamrás disznóól</w:t>
      </w:r>
    </w:p>
    <w:p w14:paraId="5AF42225" w14:textId="27F444C1" w:rsidR="00634E78" w:rsidRPr="00BB41C7" w:rsidRDefault="00634E78" w:rsidP="007E3FB9">
      <w:pPr>
        <w:pStyle w:val="Stlus1"/>
      </w:pPr>
      <w:proofErr w:type="spellStart"/>
      <w:r w:rsidRPr="00BB41C7">
        <w:t>Kávási</w:t>
      </w:r>
      <w:proofErr w:type="spellEnd"/>
      <w:r w:rsidRPr="00BB41C7">
        <w:t xml:space="preserve"> kerekes kút</w:t>
      </w:r>
    </w:p>
    <w:p w14:paraId="62CEC280" w14:textId="60FE577C" w:rsidR="00634E78" w:rsidRPr="00BB41C7" w:rsidRDefault="00634E78" w:rsidP="007E3FB9">
      <w:pPr>
        <w:pStyle w:val="Stlus1"/>
      </w:pPr>
      <w:proofErr w:type="spellStart"/>
      <w:r w:rsidRPr="00BB41C7">
        <w:t>Csödei</w:t>
      </w:r>
      <w:proofErr w:type="spellEnd"/>
      <w:r w:rsidRPr="00BB41C7">
        <w:t xml:space="preserve"> pálinkafőző kunyhó</w:t>
      </w:r>
    </w:p>
    <w:p w14:paraId="338311AB" w14:textId="77777777" w:rsidR="00BB41C7" w:rsidRPr="00BB41C7" w:rsidRDefault="00634E78" w:rsidP="007E3FB9">
      <w:pPr>
        <w:pStyle w:val="Stlus2"/>
      </w:pPr>
      <w:r w:rsidRPr="00BB41C7">
        <w:t>Zalalövői hosszúház:</w:t>
      </w:r>
    </w:p>
    <w:tbl>
      <w:tblPr>
        <w:tblStyle w:val="Rcsostblzat"/>
        <w:tblpPr w:leftFromText="141" w:rightFromText="141" w:vertAnchor="text" w:horzAnchor="margin" w:tblpXSpec="right" w:tblpY="102"/>
        <w:tblOverlap w:val="never"/>
        <w:tblW w:w="0" w:type="auto"/>
        <w:tblCellMar>
          <w:left w:w="17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</w:tblGrid>
      <w:tr w:rsidR="00E3787D" w14:paraId="5954F668" w14:textId="77777777" w:rsidTr="00E3787D">
        <w:trPr>
          <w:trHeight w:val="2775"/>
        </w:trPr>
        <w:tc>
          <w:tcPr>
            <w:tcW w:w="3312" w:type="dxa"/>
            <w:tcBorders>
              <w:top w:val="nil"/>
              <w:left w:val="single" w:sz="6" w:space="0" w:color="008000"/>
              <w:bottom w:val="single" w:sz="6" w:space="0" w:color="008000"/>
              <w:right w:val="nil"/>
            </w:tcBorders>
          </w:tcPr>
          <w:p w14:paraId="46499FD8" w14:textId="77777777" w:rsidR="00BB41C7" w:rsidRDefault="00BB41C7" w:rsidP="00E3787D">
            <w:r>
              <w:rPr>
                <w:noProof/>
              </w:rPr>
              <w:drawing>
                <wp:inline distT="0" distB="0" distL="0" distR="0" wp14:anchorId="2B7DEB25" wp14:editId="4A435A4E">
                  <wp:extent cx="1908000" cy="1431000"/>
                  <wp:effectExtent l="0" t="0" r="0" b="0"/>
                  <wp:docPr id="1560530413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30413" name="Kép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00" cy="14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5E954" w14:textId="12DB7326" w:rsidR="00BB41C7" w:rsidRDefault="00BB41C7" w:rsidP="002B2CB4">
            <w:pPr>
              <w:pStyle w:val="Kpalrs"/>
              <w:spacing w:before="120" w:after="120"/>
            </w:pPr>
            <w:r w:rsidRPr="00BB41C7">
              <w:t xml:space="preserve">A </w:t>
            </w:r>
            <w:proofErr w:type="spellStart"/>
            <w:r w:rsidRPr="00BB41C7">
              <w:t>zalalövői</w:t>
            </w:r>
            <w:proofErr w:type="spellEnd"/>
            <w:r w:rsidRPr="00BB41C7">
              <w:t xml:space="preserve"> hosszú ház belső tere</w:t>
            </w:r>
          </w:p>
        </w:tc>
      </w:tr>
    </w:tbl>
    <w:p w14:paraId="64189D58" w14:textId="77777777" w:rsidR="00634E78" w:rsidRPr="00634E78" w:rsidRDefault="00634E78" w:rsidP="00E3787D">
      <w:pPr>
        <w:pStyle w:val="Listaszerbekezds"/>
      </w:pPr>
      <w:r w:rsidRPr="00634E78">
        <w:t>Vas- és Zala megye határán fekvő településről származik ez az épület. Az épület különlegességét az adja, hogy a megvásárlásakor nemcsak az épületet sikerült megszerezni, hanem vele együtt sok berendezési tárgyát is. Ezek közül több látható a kiállításban, ezzel igazán eredetivé és hitelessé téve a múzeumi épületbelsőt (enteriőrt).</w:t>
      </w:r>
    </w:p>
    <w:p w14:paraId="1F5927A4" w14:textId="77777777" w:rsidR="00634E78" w:rsidRPr="00634E78" w:rsidRDefault="00634E78" w:rsidP="00E3787D">
      <w:pPr>
        <w:pStyle w:val="Listaszerbekezds"/>
      </w:pPr>
      <w:r w:rsidRPr="00634E78">
        <w:t xml:space="preserve">A szobákban megmaradtak a régi szemeskályhák, így a ház további különlegessége, hogy saját, régi szobai tüzelőberendezését láthatjuk a falumúzeumban. A lakóházhoz két szoba tartozik, továbbá egy konyha, egy kamra, szín, és az </w:t>
      </w:r>
      <w:proofErr w:type="spellStart"/>
      <w:r w:rsidRPr="00634E78">
        <w:t>ólak</w:t>
      </w:r>
      <w:proofErr w:type="spellEnd"/>
      <w:r w:rsidRPr="00634E78">
        <w:t>. A bemutatott történeti kép szerint a ház első szobájában a fiatal család lakik, a hátsó szobában az idősebb szülők, a konyhát pedig együtt használják. A fiataloknak van egy csecsemőkorú gyermekük is, amit a szobában látható bölcső jelképez. Az enteriőrben elképzelt történet a férfiak egyik jellemző otthoni tevékenységét, a kosárfonást mutatja be. Leginkább a hosszú őszi estéken dolgoztak fűzvesszővel, amelyből sokféle használati eszközt készítettek. A szobában a modernizáció jeleként egy új világítóeszköz, a petróleumlámpa világít.</w:t>
      </w:r>
    </w:p>
    <w:p w14:paraId="3A527CEB" w14:textId="4C96CE2B" w:rsidR="00634E78" w:rsidRPr="00BB41C7" w:rsidRDefault="00634E78" w:rsidP="007E3FB9">
      <w:pPr>
        <w:pStyle w:val="Stlus1"/>
      </w:pPr>
      <w:r w:rsidRPr="00BB41C7">
        <w:t>Gombosszegi kamra</w:t>
      </w:r>
    </w:p>
    <w:p w14:paraId="098F2202" w14:textId="50702B20" w:rsidR="00634E78" w:rsidRPr="00BB41C7" w:rsidRDefault="00634E78" w:rsidP="007E3FB9">
      <w:pPr>
        <w:pStyle w:val="Stlus1"/>
      </w:pPr>
      <w:r w:rsidRPr="00BB41C7">
        <w:t>Favágító</w:t>
      </w:r>
    </w:p>
    <w:p w14:paraId="53186A03" w14:textId="7A334CDA" w:rsidR="00634E78" w:rsidRPr="00BB41C7" w:rsidRDefault="00634E78" w:rsidP="007E3FB9">
      <w:pPr>
        <w:pStyle w:val="Stlus1"/>
      </w:pPr>
      <w:proofErr w:type="spellStart"/>
      <w:r w:rsidRPr="00BB41C7">
        <w:t>Bondonkút</w:t>
      </w:r>
      <w:proofErr w:type="spellEnd"/>
    </w:p>
    <w:p w14:paraId="6AA7D346" w14:textId="1D184C6C" w:rsidR="00634E78" w:rsidRPr="00BB41C7" w:rsidRDefault="00634E78" w:rsidP="007E3FB9">
      <w:pPr>
        <w:pStyle w:val="Stlus1"/>
      </w:pPr>
      <w:proofErr w:type="spellStart"/>
      <w:r w:rsidRPr="00BB41C7">
        <w:t>Hagyárosböröndi</w:t>
      </w:r>
      <w:proofErr w:type="spellEnd"/>
      <w:r w:rsidRPr="00BB41C7">
        <w:t> disznóól</w:t>
      </w:r>
    </w:p>
    <w:tbl>
      <w:tblPr>
        <w:tblStyle w:val="Rcsostblzat"/>
        <w:tblpPr w:leftFromText="141" w:rightFromText="141" w:vertAnchor="text" w:horzAnchor="margin" w:tblpXSpec="right" w:tblpY="252"/>
        <w:tblOverlap w:val="never"/>
        <w:tblW w:w="0" w:type="auto"/>
        <w:tblBorders>
          <w:top w:val="none" w:sz="0" w:space="0" w:color="auto"/>
          <w:left w:val="single" w:sz="12" w:space="0" w:color="008000"/>
          <w:bottom w:val="single" w:sz="12" w:space="0" w:color="00800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</w:tblGrid>
      <w:tr w:rsidR="00E3787D" w14:paraId="371BB673" w14:textId="77777777" w:rsidTr="00E3787D">
        <w:trPr>
          <w:trHeight w:val="2414"/>
        </w:trPr>
        <w:tc>
          <w:tcPr>
            <w:tcW w:w="3312" w:type="dxa"/>
          </w:tcPr>
          <w:p w14:paraId="1538A045" w14:textId="77777777" w:rsidR="00E3787D" w:rsidRDefault="00E3787D" w:rsidP="00E3787D">
            <w:r>
              <w:rPr>
                <w:noProof/>
              </w:rPr>
              <w:drawing>
                <wp:inline distT="0" distB="0" distL="0" distR="0" wp14:anchorId="3D333E08" wp14:editId="5CFAF4FB">
                  <wp:extent cx="1908000" cy="1306980"/>
                  <wp:effectExtent l="0" t="0" r="0" b="7620"/>
                  <wp:docPr id="600047996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047996" name="Kép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00" cy="13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934CF" w14:textId="77777777" w:rsidR="00E3787D" w:rsidRDefault="00E3787D" w:rsidP="00E3787D">
            <w:pPr>
              <w:pStyle w:val="Kpalrs"/>
              <w:spacing w:before="120" w:after="0"/>
            </w:pPr>
            <w:r w:rsidRPr="00BB41C7">
              <w:t xml:space="preserve">A </w:t>
            </w:r>
            <w:proofErr w:type="spellStart"/>
            <w:r w:rsidRPr="00BB41C7">
              <w:t>zalalövői</w:t>
            </w:r>
            <w:proofErr w:type="spellEnd"/>
            <w:r w:rsidRPr="00BB41C7">
              <w:t xml:space="preserve"> hosszú ház belső tere</w:t>
            </w:r>
          </w:p>
        </w:tc>
      </w:tr>
    </w:tbl>
    <w:p w14:paraId="43610AA2" w14:textId="48387D36" w:rsidR="00634E78" w:rsidRPr="00BB41C7" w:rsidRDefault="00634E78" w:rsidP="007E3FB9">
      <w:pPr>
        <w:pStyle w:val="Stlus1"/>
      </w:pPr>
      <w:r w:rsidRPr="00BB41C7">
        <w:t>Zalalövői méhes</w:t>
      </w:r>
    </w:p>
    <w:p w14:paraId="5E76A824" w14:textId="5A8CEC0F" w:rsidR="00BB41C7" w:rsidRPr="00BB41C7" w:rsidRDefault="00634E78" w:rsidP="007E3FB9">
      <w:pPr>
        <w:pStyle w:val="Stlus2"/>
      </w:pPr>
      <w:r w:rsidRPr="00BB41C7">
        <w:t xml:space="preserve">Zalalövői hajlított ház: </w:t>
      </w:r>
    </w:p>
    <w:p w14:paraId="51A237BB" w14:textId="77777777" w:rsidR="00634E78" w:rsidRPr="00634E78" w:rsidRDefault="00634E78" w:rsidP="00E3787D">
      <w:pPr>
        <w:pStyle w:val="Listaszerbekezds"/>
      </w:pPr>
      <w:r w:rsidRPr="00634E78">
        <w:t xml:space="preserve">A többszöri toldással-bővítéssel kialakított </w:t>
      </w:r>
      <w:proofErr w:type="spellStart"/>
      <w:r w:rsidRPr="00634E78">
        <w:t>zalalövői</w:t>
      </w:r>
      <w:proofErr w:type="spellEnd"/>
      <w:r w:rsidRPr="00634E78">
        <w:t xml:space="preserve"> hajlított ház a Zala-folyó holtága mellett kanyargó út jobb oldali utolsó portáján áll, s ehhez egy különálló </w:t>
      </w:r>
      <w:proofErr w:type="spellStart"/>
      <w:r w:rsidRPr="00634E78">
        <w:t>zsúptetejű</w:t>
      </w:r>
      <w:proofErr w:type="spellEnd"/>
      <w:r w:rsidRPr="00634E78">
        <w:t xml:space="preserve"> élelmiszertartó kamra, valamint két galambdúc és egy úgynevezett „torkospajta” is tartozik.</w:t>
      </w:r>
    </w:p>
    <w:p w14:paraId="5740DA19" w14:textId="77777777" w:rsidR="00634E78" w:rsidRPr="00634E78" w:rsidRDefault="00634E78" w:rsidP="00E3787D">
      <w:pPr>
        <w:pStyle w:val="Listaszerbekezds"/>
      </w:pPr>
      <w:r w:rsidRPr="00634E78">
        <w:t>A porta a falumúzeum többi udvarától berendezésében és rendeltetésében is különbözik. Itt oktató kiállítások létrehozása volt a kiállításszervezők célja, ahol foglalkozások és esetlegesen tanórák keretében ismerhető meg a paraszti gazdálkodás, a mindennapi háztartási- és ház körüli munka. A hajlított ház a 19. század közepén épült, jelenleg látható formáját azonban többszöri toldással, átalakítással nyerte el. Eleinte csak egy füstös lakóhelyisége és kamrája volt, majd később a házat - a pitvar rovására - megtoldották. A szobában a szabadon, sározás nélkül hagyott falfelületen jól látható az épülettoldás nyoma, és a boronák (falgerendák) egymáshoz történő illesztésének módja. A konyha melletti kamrából – a lakócsalád létszámának növekedése során - szoba lett, hajlított oldalán pedig további óllal toldották meg.</w:t>
      </w:r>
    </w:p>
    <w:p w14:paraId="6DFBD0C3" w14:textId="38BE3326" w:rsidR="00634E78" w:rsidRPr="00634E78" w:rsidRDefault="00634E78" w:rsidP="00E3787D">
      <w:pPr>
        <w:pStyle w:val="Stlus1"/>
      </w:pPr>
      <w:proofErr w:type="spellStart"/>
      <w:r w:rsidRPr="00634E78">
        <w:lastRenderedPageBreak/>
        <w:t>Szenterzsébethegyi</w:t>
      </w:r>
      <w:proofErr w:type="spellEnd"/>
      <w:r w:rsidRPr="00634E78">
        <w:t xml:space="preserve"> kamra</w:t>
      </w:r>
    </w:p>
    <w:p w14:paraId="7084C751" w14:textId="58CAE54D" w:rsidR="00634E78" w:rsidRPr="00634E78" w:rsidRDefault="00634E78" w:rsidP="00E3787D">
      <w:pPr>
        <w:pStyle w:val="Stlus1"/>
      </w:pPr>
      <w:proofErr w:type="spellStart"/>
      <w:r w:rsidRPr="00634E78">
        <w:t>Nagykutasi</w:t>
      </w:r>
      <w:proofErr w:type="spellEnd"/>
      <w:r w:rsidRPr="00634E78">
        <w:t xml:space="preserve"> torkospajta</w:t>
      </w:r>
    </w:p>
    <w:p w14:paraId="30DF5FA5" w14:textId="467D278C" w:rsidR="00634E78" w:rsidRPr="00634E78" w:rsidRDefault="00634E78" w:rsidP="00E3787D">
      <w:pPr>
        <w:pStyle w:val="Stlus1"/>
      </w:pPr>
      <w:r w:rsidRPr="00634E78">
        <w:t>Harangláb</w:t>
      </w:r>
    </w:p>
    <w:p w14:paraId="0465021B" w14:textId="2AB30A5E" w:rsidR="00634E78" w:rsidRPr="00634E78" w:rsidRDefault="00634E78" w:rsidP="00E3787D">
      <w:pPr>
        <w:pStyle w:val="Stlus1"/>
      </w:pPr>
      <w:proofErr w:type="spellStart"/>
      <w:r w:rsidRPr="00634E78">
        <w:t>Zalacsébi</w:t>
      </w:r>
      <w:proofErr w:type="spellEnd"/>
      <w:r w:rsidRPr="00634E78">
        <w:t xml:space="preserve"> fatemplom</w:t>
      </w:r>
    </w:p>
    <w:p w14:paraId="320E6C06" w14:textId="7EF5FFD9" w:rsidR="00634E78" w:rsidRPr="00634E78" w:rsidRDefault="00634E78" w:rsidP="00E3787D">
      <w:pPr>
        <w:pStyle w:val="Stlus1"/>
      </w:pPr>
      <w:proofErr w:type="spellStart"/>
      <w:r w:rsidRPr="00634E78">
        <w:t>Bárszentmihályfai</w:t>
      </w:r>
      <w:proofErr w:type="spellEnd"/>
      <w:r w:rsidRPr="00634E78">
        <w:t xml:space="preserve"> pajta</w:t>
      </w:r>
    </w:p>
    <w:p w14:paraId="6E52EE14" w14:textId="51A356EE" w:rsidR="00634E78" w:rsidRPr="007E3FB9" w:rsidRDefault="00634E78" w:rsidP="00E3787D">
      <w:pPr>
        <w:pStyle w:val="Stlus1"/>
      </w:pPr>
      <w:proofErr w:type="spellStart"/>
      <w:r w:rsidRPr="007E3FB9">
        <w:t>Csödei</w:t>
      </w:r>
      <w:proofErr w:type="spellEnd"/>
      <w:r w:rsidRPr="007E3FB9">
        <w:t xml:space="preserve"> ház</w:t>
      </w:r>
    </w:p>
    <w:p w14:paraId="7E84758A" w14:textId="4A217DF0" w:rsidR="00634E78" w:rsidRPr="007E3FB9" w:rsidRDefault="00634E78" w:rsidP="00E3787D">
      <w:pPr>
        <w:pStyle w:val="Stlus1"/>
      </w:pPr>
      <w:r w:rsidRPr="007E3FB9">
        <w:t>Felsőszenterzsébeti füstösház</w:t>
      </w:r>
    </w:p>
    <w:p w14:paraId="3A9E2E23" w14:textId="6ABDFA02" w:rsidR="00634E78" w:rsidRPr="007E3FB9" w:rsidRDefault="00634E78" w:rsidP="00E3787D">
      <w:pPr>
        <w:pStyle w:val="Stlus1"/>
      </w:pPr>
      <w:proofErr w:type="spellStart"/>
      <w:r w:rsidRPr="007E3FB9">
        <w:t>Kástu</w:t>
      </w:r>
      <w:proofErr w:type="spellEnd"/>
      <w:r w:rsidRPr="007E3FB9">
        <w:t xml:space="preserve"> (rekonstrukció)</w:t>
      </w:r>
    </w:p>
    <w:p w14:paraId="615CCA0E" w14:textId="3FDA98B2" w:rsidR="00634E78" w:rsidRPr="007E3FB9" w:rsidRDefault="00634E78" w:rsidP="00E3787D">
      <w:pPr>
        <w:pStyle w:val="Stlus1"/>
      </w:pPr>
      <w:r w:rsidRPr="007E3FB9">
        <w:t>Útmenti kereszt</w:t>
      </w:r>
    </w:p>
    <w:p w14:paraId="3FC07705" w14:textId="404E7B14" w:rsidR="00634E78" w:rsidRPr="007E3FB9" w:rsidRDefault="00634E78" w:rsidP="00E3787D">
      <w:pPr>
        <w:pStyle w:val="Stlus1"/>
      </w:pPr>
      <w:r w:rsidRPr="007E3FB9">
        <w:t>Pincék</w:t>
      </w:r>
    </w:p>
    <w:p w14:paraId="55A2BEED" w14:textId="7A769CF1" w:rsidR="00634E78" w:rsidRPr="007E3FB9" w:rsidRDefault="00634E78" w:rsidP="00E3787D">
      <w:pPr>
        <w:pStyle w:val="Stlus1"/>
      </w:pPr>
      <w:proofErr w:type="spellStart"/>
      <w:r w:rsidRPr="007E3FB9">
        <w:t>Dabronci</w:t>
      </w:r>
      <w:proofErr w:type="spellEnd"/>
      <w:r w:rsidRPr="007E3FB9">
        <w:t xml:space="preserve"> olajütő malom</w:t>
      </w:r>
    </w:p>
    <w:p w14:paraId="5F836835" w14:textId="37CB31A0" w:rsidR="00634E78" w:rsidRPr="007E3FB9" w:rsidRDefault="00634E78" w:rsidP="00E3787D">
      <w:pPr>
        <w:pStyle w:val="Stlus1"/>
      </w:pPr>
      <w:r w:rsidRPr="007E3FB9">
        <w:t>Házormok</w:t>
      </w:r>
    </w:p>
    <w:sectPr w:rsidR="00634E78" w:rsidRPr="007E3FB9" w:rsidSect="00634E78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83739" w14:textId="77777777" w:rsidR="00284133" w:rsidRDefault="00284133" w:rsidP="00634E78">
      <w:pPr>
        <w:spacing w:after="0" w:line="240" w:lineRule="auto"/>
      </w:pPr>
      <w:r>
        <w:separator/>
      </w:r>
    </w:p>
  </w:endnote>
  <w:endnote w:type="continuationSeparator" w:id="0">
    <w:p w14:paraId="469C9D3D" w14:textId="77777777" w:rsidR="00284133" w:rsidRDefault="00284133" w:rsidP="006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B2FF" w14:textId="3D953D51" w:rsidR="00E3787D" w:rsidRDefault="00E3787D">
    <w:pPr>
      <w:pStyle w:val="llb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5E2ECF" wp14:editId="65A97CA5">
              <wp:simplePos x="0" y="0"/>
              <wp:positionH relativeFrom="margin">
                <wp:align>center</wp:align>
              </wp:positionH>
              <wp:positionV relativeFrom="paragraph">
                <wp:posOffset>-124994</wp:posOffset>
              </wp:positionV>
              <wp:extent cx="1689735" cy="511810"/>
              <wp:effectExtent l="0" t="0" r="24765" b="21590"/>
              <wp:wrapNone/>
              <wp:docPr id="1809781722" name="Csoportba foglalás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9735" cy="511810"/>
                        <a:chOff x="0" y="0"/>
                        <a:chExt cx="1689735" cy="511810"/>
                      </a:xfrm>
                    </wpg:grpSpPr>
                    <wps:wsp>
                      <wps:cNvPr id="1213329673" name="Téglalap: felső két sarkán levágva 5"/>
                      <wps:cNvSpPr/>
                      <wps:spPr>
                        <a:xfrm>
                          <a:off x="0" y="0"/>
                          <a:ext cx="1689735" cy="511810"/>
                        </a:xfrm>
                        <a:prstGeom prst="snip2SameRect">
                          <a:avLst>
                            <a:gd name="adj1" fmla="val 20955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6865912" name="Szövegdoboz 6"/>
                      <wps:cNvSpPr txBox="1"/>
                      <wps:spPr>
                        <a:xfrm>
                          <a:off x="299923" y="160934"/>
                          <a:ext cx="1097280" cy="17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136A7" w14:textId="77777777" w:rsidR="00E3787D" w:rsidRPr="00E3787D" w:rsidRDefault="00E3787D" w:rsidP="00E3787D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E3787D">
                              <w:rPr>
                                <w:color w:val="008000"/>
                              </w:rPr>
                              <w:fldChar w:fldCharType="begin"/>
                            </w:r>
                            <w:r w:rsidRPr="00E3787D">
                              <w:rPr>
                                <w:color w:val="008000"/>
                              </w:rPr>
                              <w:instrText>PAGE   \* MERGEFORMAT</w:instrText>
                            </w:r>
                            <w:r w:rsidRPr="00E3787D">
                              <w:rPr>
                                <w:color w:val="008000"/>
                              </w:rPr>
                              <w:fldChar w:fldCharType="separate"/>
                            </w:r>
                            <w:r w:rsidRPr="00E3787D">
                              <w:rPr>
                                <w:color w:val="008000"/>
                              </w:rPr>
                              <w:t>1</w:t>
                            </w:r>
                            <w:r w:rsidRPr="00E3787D">
                              <w:rPr>
                                <w:color w:val="008000"/>
                              </w:rPr>
                              <w:fldChar w:fldCharType="end"/>
                            </w:r>
                            <w:r w:rsidRPr="00E3787D">
                              <w:rPr>
                                <w:color w:val="008000"/>
                              </w:rPr>
                              <w:t>.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5E2ECF" id="Csoportba foglalás 7" o:spid="_x0000_s1026" style="position:absolute;margin-left:0;margin-top:-9.85pt;width:133.05pt;height:40.3pt;z-index:251661312;mso-position-horizontal:center;mso-position-horizontal-relative:margin" coordsize="16897,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">
              <v:shape id="Téglalap: felső két sarkán levágva 5" o:spid="_x0000_s1027" style="position:absolute;width:16897;height:5118;visibility:visible;mso-wrap-style:square;v-text-anchor:middle" coordsize="1689735,51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" path="m107250,l1582485,r107250,107250l1689735,511810r,l,511810r,l,107250,107250,xe" filled="f" strokecolor="green" strokeweight="1pt">
                <v:stroke joinstyle="miter"/>
                <v:path arrowok="t" o:connecttype="custom" o:connectlocs="107250,0;1582485,0;1689735,107250;1689735,511810;1689735,511810;0,511810;0,511810;0,107250;107250,0" o:connectangles="0,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8" type="#_x0000_t202" style="position:absolute;left:2999;top:1609;width:1097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" filled="f" stroked="f" strokeweight=".5pt">
                <v:textbox inset="0,0,0,0">
                  <w:txbxContent>
                    <w:p w14:paraId="0FD136A7" w14:textId="77777777" w:rsidR="00E3787D" w:rsidRPr="00E3787D" w:rsidRDefault="00E3787D" w:rsidP="00E3787D">
                      <w:pPr>
                        <w:jc w:val="center"/>
                        <w:rPr>
                          <w:color w:val="008000"/>
                        </w:rPr>
                      </w:pPr>
                      <w:r w:rsidRPr="00E3787D">
                        <w:rPr>
                          <w:color w:val="008000"/>
                        </w:rPr>
                        <w:fldChar w:fldCharType="begin"/>
                      </w:r>
                      <w:r w:rsidRPr="00E3787D">
                        <w:rPr>
                          <w:color w:val="008000"/>
                        </w:rPr>
                        <w:instrText>PAGE   \* MERGEFORMAT</w:instrText>
                      </w:r>
                      <w:r w:rsidRPr="00E3787D">
                        <w:rPr>
                          <w:color w:val="008000"/>
                        </w:rPr>
                        <w:fldChar w:fldCharType="separate"/>
                      </w:r>
                      <w:r w:rsidRPr="00E3787D">
                        <w:rPr>
                          <w:color w:val="008000"/>
                        </w:rPr>
                        <w:t>1</w:t>
                      </w:r>
                      <w:r w:rsidRPr="00E3787D">
                        <w:rPr>
                          <w:color w:val="008000"/>
                        </w:rPr>
                        <w:fldChar w:fldCharType="end"/>
                      </w:r>
                      <w:r w:rsidRPr="00E3787D">
                        <w:rPr>
                          <w:color w:val="008000"/>
                        </w:rPr>
                        <w:t>. oldal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B4A58" w14:textId="7B2159BE" w:rsidR="00E3787D" w:rsidRDefault="00E3787D" w:rsidP="00E3787D">
    <w:pPr>
      <w:pStyle w:val="llb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CD3FF" wp14:editId="5F88013E">
              <wp:simplePos x="0" y="0"/>
              <wp:positionH relativeFrom="column">
                <wp:posOffset>2026285</wp:posOffset>
              </wp:positionH>
              <wp:positionV relativeFrom="paragraph">
                <wp:posOffset>-173634</wp:posOffset>
              </wp:positionV>
              <wp:extent cx="1689735" cy="511810"/>
              <wp:effectExtent l="0" t="0" r="24765" b="21590"/>
              <wp:wrapNone/>
              <wp:docPr id="1316258224" name="Csoportba foglalás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9735" cy="511810"/>
                        <a:chOff x="0" y="0"/>
                        <a:chExt cx="1689735" cy="511810"/>
                      </a:xfrm>
                    </wpg:grpSpPr>
                    <wps:wsp>
                      <wps:cNvPr id="671662492" name="Téglalap: felső két sarkán levágva 5"/>
                      <wps:cNvSpPr/>
                      <wps:spPr>
                        <a:xfrm>
                          <a:off x="0" y="0"/>
                          <a:ext cx="1689735" cy="511810"/>
                        </a:xfrm>
                        <a:prstGeom prst="snip2SameRect">
                          <a:avLst>
                            <a:gd name="adj1" fmla="val 20955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21925119" name="Szövegdoboz 6"/>
                      <wps:cNvSpPr txBox="1"/>
                      <wps:spPr>
                        <a:xfrm>
                          <a:off x="299923" y="160934"/>
                          <a:ext cx="1097280" cy="17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45CD" w14:textId="0119A3BC" w:rsidR="00E3787D" w:rsidRPr="00E3787D" w:rsidRDefault="00E3787D" w:rsidP="00E3787D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E3787D">
                              <w:rPr>
                                <w:color w:val="008000"/>
                              </w:rPr>
                              <w:fldChar w:fldCharType="begin"/>
                            </w:r>
                            <w:r w:rsidRPr="00E3787D">
                              <w:rPr>
                                <w:color w:val="008000"/>
                              </w:rPr>
                              <w:instrText>PAGE   \* MERGEFORMAT</w:instrText>
                            </w:r>
                            <w:r w:rsidRPr="00E3787D">
                              <w:rPr>
                                <w:color w:val="008000"/>
                              </w:rPr>
                              <w:fldChar w:fldCharType="separate"/>
                            </w:r>
                            <w:r w:rsidRPr="00E3787D">
                              <w:rPr>
                                <w:color w:val="008000"/>
                              </w:rPr>
                              <w:t>1</w:t>
                            </w:r>
                            <w:r w:rsidRPr="00E3787D">
                              <w:rPr>
                                <w:color w:val="008000"/>
                              </w:rPr>
                              <w:fldChar w:fldCharType="end"/>
                            </w:r>
                            <w:r w:rsidRPr="00E3787D">
                              <w:rPr>
                                <w:color w:val="008000"/>
                              </w:rPr>
                              <w:t>.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7CD3FF" id="_x0000_s1029" style="position:absolute;left:0;text-align:left;margin-left:159.55pt;margin-top:-13.65pt;width:133.05pt;height:40.3pt;z-index:251659264" coordsize="16897,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">
              <v:shape id="Téglalap: felső két sarkán levágva 5" o:spid="_x0000_s1030" style="position:absolute;width:16897;height:5118;visibility:visible;mso-wrap-style:square;v-text-anchor:middle" coordsize="1689735,51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" path="m107250,l1582485,r107250,107250l1689735,511810r,l,511810r,l,107250,107250,xe" filled="f" strokecolor="green" strokeweight="1pt">
                <v:stroke joinstyle="miter"/>
                <v:path arrowok="t" o:connecttype="custom" o:connectlocs="107250,0;1582485,0;1689735,107250;1689735,511810;1689735,511810;0,511810;0,511810;0,107250;107250,0" o:connectangles="0,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31" type="#_x0000_t202" style="position:absolute;left:2999;top:1609;width:1097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" filled="f" stroked="f" strokeweight=".5pt">
                <v:textbox inset="0,0,0,0">
                  <w:txbxContent>
                    <w:p w14:paraId="527045CD" w14:textId="0119A3BC" w:rsidR="00E3787D" w:rsidRPr="00E3787D" w:rsidRDefault="00E3787D" w:rsidP="00E3787D">
                      <w:pPr>
                        <w:jc w:val="center"/>
                        <w:rPr>
                          <w:color w:val="008000"/>
                        </w:rPr>
                      </w:pPr>
                      <w:r w:rsidRPr="00E3787D">
                        <w:rPr>
                          <w:color w:val="008000"/>
                        </w:rPr>
                        <w:fldChar w:fldCharType="begin"/>
                      </w:r>
                      <w:r w:rsidRPr="00E3787D">
                        <w:rPr>
                          <w:color w:val="008000"/>
                        </w:rPr>
                        <w:instrText>PAGE   \* MERGEFORMAT</w:instrText>
                      </w:r>
                      <w:r w:rsidRPr="00E3787D">
                        <w:rPr>
                          <w:color w:val="008000"/>
                        </w:rPr>
                        <w:fldChar w:fldCharType="separate"/>
                      </w:r>
                      <w:r w:rsidRPr="00E3787D">
                        <w:rPr>
                          <w:color w:val="008000"/>
                        </w:rPr>
                        <w:t>1</w:t>
                      </w:r>
                      <w:r w:rsidRPr="00E3787D">
                        <w:rPr>
                          <w:color w:val="008000"/>
                        </w:rPr>
                        <w:fldChar w:fldCharType="end"/>
                      </w:r>
                      <w:r w:rsidRPr="00E3787D">
                        <w:rPr>
                          <w:color w:val="008000"/>
                        </w:rPr>
                        <w:t>. oldal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B6903" w14:textId="77777777" w:rsidR="00284133" w:rsidRDefault="00284133" w:rsidP="00634E78">
      <w:pPr>
        <w:spacing w:after="0" w:line="240" w:lineRule="auto"/>
      </w:pPr>
      <w:r>
        <w:separator/>
      </w:r>
    </w:p>
  </w:footnote>
  <w:footnote w:type="continuationSeparator" w:id="0">
    <w:p w14:paraId="5B2A163C" w14:textId="77777777" w:rsidR="00284133" w:rsidRDefault="00284133" w:rsidP="00634E78">
      <w:pPr>
        <w:spacing w:after="0" w:line="240" w:lineRule="auto"/>
      </w:pPr>
      <w:r>
        <w:continuationSeparator/>
      </w:r>
    </w:p>
  </w:footnote>
  <w:footnote w:id="1">
    <w:p w14:paraId="048A57FE" w14:textId="62F95216" w:rsidR="007E3FB9" w:rsidRDefault="007E3FB9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7E3FB9">
        <w:t>https://hu.wikipedia.org/wiki/Göcseji_Falumúzeum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9960B" w14:textId="3340449E" w:rsidR="00634E78" w:rsidRDefault="00634E78" w:rsidP="00634E78">
    <w:pPr>
      <w:pStyle w:val="Cm"/>
    </w:pPr>
    <w:r w:rsidRPr="00634E78">
      <w:t>Göcseji Falumúzeum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403"/>
    <w:multiLevelType w:val="hybridMultilevel"/>
    <w:tmpl w:val="D8829D0C"/>
    <w:lvl w:ilvl="0" w:tplc="3572AB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91C2516"/>
    <w:multiLevelType w:val="hybridMultilevel"/>
    <w:tmpl w:val="D7D6D2E0"/>
    <w:lvl w:ilvl="0" w:tplc="3572AB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5B568C8"/>
    <w:multiLevelType w:val="hybridMultilevel"/>
    <w:tmpl w:val="2E525F9C"/>
    <w:lvl w:ilvl="0" w:tplc="31C6066A">
      <w:start w:val="1"/>
      <w:numFmt w:val="decimal"/>
      <w:pStyle w:val="Stlus1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AE7220D"/>
    <w:multiLevelType w:val="hybridMultilevel"/>
    <w:tmpl w:val="EE6067EA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D7522BB"/>
    <w:multiLevelType w:val="hybridMultilevel"/>
    <w:tmpl w:val="CCA6A4C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97340737">
    <w:abstractNumId w:val="3"/>
  </w:num>
  <w:num w:numId="2" w16cid:durableId="163593333">
    <w:abstractNumId w:val="2"/>
  </w:num>
  <w:num w:numId="3" w16cid:durableId="306595916">
    <w:abstractNumId w:val="4"/>
  </w:num>
  <w:num w:numId="4" w16cid:durableId="1887792061">
    <w:abstractNumId w:val="0"/>
  </w:num>
  <w:num w:numId="5" w16cid:durableId="39610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81"/>
    <w:rsid w:val="0013758D"/>
    <w:rsid w:val="00241F81"/>
    <w:rsid w:val="00284133"/>
    <w:rsid w:val="00634E78"/>
    <w:rsid w:val="007E3FB9"/>
    <w:rsid w:val="007F216B"/>
    <w:rsid w:val="0086617F"/>
    <w:rsid w:val="00BB41C7"/>
    <w:rsid w:val="00C56A71"/>
    <w:rsid w:val="00CD2CDB"/>
    <w:rsid w:val="00E3787D"/>
    <w:rsid w:val="00E821AC"/>
    <w:rsid w:val="00F13CF7"/>
    <w:rsid w:val="00F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9FB96"/>
  <w15:chartTrackingRefBased/>
  <w15:docId w15:val="{67FA794C-7CD9-4416-BE07-069D5DC5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4E78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34E78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800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1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1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4E78"/>
    <w:rPr>
      <w:rFonts w:ascii="Garamond" w:eastAsiaTheme="majorEastAsia" w:hAnsi="Garamond" w:cstheme="majorBidi"/>
      <w:b/>
      <w:bCs/>
      <w:color w:val="00800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1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1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1F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1F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1F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1F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1F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1F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E78"/>
    <w:pPr>
      <w:spacing w:after="240" w:line="240" w:lineRule="auto"/>
      <w:contextualSpacing/>
      <w:jc w:val="center"/>
    </w:pPr>
    <w:rPr>
      <w:rFonts w:eastAsiaTheme="majorEastAsia" w:cstheme="majorBidi"/>
      <w:b/>
      <w:bCs/>
      <w:color w:val="00CC00"/>
      <w:spacing w:val="-10"/>
      <w:kern w:val="28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634E78"/>
    <w:rPr>
      <w:rFonts w:ascii="Garamond" w:eastAsiaTheme="majorEastAsia" w:hAnsi="Garamond" w:cstheme="majorBidi"/>
      <w:b/>
      <w:bCs/>
      <w:color w:val="00CC00"/>
      <w:spacing w:val="-10"/>
      <w:kern w:val="28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24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1F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787D"/>
    <w:pPr>
      <w:spacing w:line="216" w:lineRule="auto"/>
      <w:ind w:left="720"/>
      <w:contextualSpacing/>
      <w:jc w:val="both"/>
    </w:pPr>
  </w:style>
  <w:style w:type="character" w:styleId="Erskiemels">
    <w:name w:val="Intense Emphasis"/>
    <w:basedOn w:val="Bekezdsalapbettpusa"/>
    <w:uiPriority w:val="21"/>
    <w:qFormat/>
    <w:rsid w:val="00241F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1F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1F8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3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hzsos">
    <w:name w:val="behúzásos"/>
    <w:basedOn w:val="Norml"/>
    <w:link w:val="behzsosChar"/>
    <w:qFormat/>
    <w:rsid w:val="007E3FB9"/>
    <w:pPr>
      <w:spacing w:line="240" w:lineRule="auto"/>
      <w:ind w:firstLine="284"/>
      <w:jc w:val="both"/>
    </w:pPr>
  </w:style>
  <w:style w:type="character" w:customStyle="1" w:styleId="behzsosChar">
    <w:name w:val="behúzásos Char"/>
    <w:basedOn w:val="Bekezdsalapbettpusa"/>
    <w:link w:val="behzsos"/>
    <w:rsid w:val="007E3FB9"/>
    <w:rPr>
      <w:rFonts w:ascii="Garamond" w:hAnsi="Garamond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34E78"/>
    <w:pPr>
      <w:spacing w:after="200" w:line="240" w:lineRule="auto"/>
      <w:jc w:val="center"/>
    </w:pPr>
    <w:rPr>
      <w:color w:val="000000" w:themeColor="text1"/>
    </w:rPr>
  </w:style>
  <w:style w:type="paragraph" w:styleId="lfej">
    <w:name w:val="header"/>
    <w:basedOn w:val="Norml"/>
    <w:link w:val="lfejChar"/>
    <w:uiPriority w:val="99"/>
    <w:unhideWhenUsed/>
    <w:rsid w:val="0063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4E78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63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4E78"/>
    <w:rPr>
      <w:rFonts w:ascii="Garamond" w:hAnsi="Garamond"/>
      <w:sz w:val="24"/>
      <w:szCs w:val="24"/>
    </w:rPr>
  </w:style>
  <w:style w:type="paragraph" w:customStyle="1" w:styleId="tblbehzs">
    <w:name w:val="tbl behúzás"/>
    <w:basedOn w:val="behzsos"/>
    <w:link w:val="tblbehzsChar"/>
    <w:qFormat/>
    <w:rsid w:val="007E3FB9"/>
    <w:pPr>
      <w:spacing w:after="0"/>
    </w:pPr>
  </w:style>
  <w:style w:type="character" w:customStyle="1" w:styleId="tblbehzsChar">
    <w:name w:val="tbl behúzás Char"/>
    <w:basedOn w:val="behzsosChar"/>
    <w:link w:val="tblbehzs"/>
    <w:rsid w:val="007E3FB9"/>
    <w:rPr>
      <w:rFonts w:ascii="Garamond" w:hAnsi="Garamond"/>
      <w:sz w:val="24"/>
      <w:szCs w:val="24"/>
    </w:rPr>
  </w:style>
  <w:style w:type="paragraph" w:customStyle="1" w:styleId="Stlus1">
    <w:name w:val="Stílus1"/>
    <w:basedOn w:val="behzsos"/>
    <w:link w:val="Stlus1Char"/>
    <w:qFormat/>
    <w:rsid w:val="007E3FB9"/>
    <w:pPr>
      <w:numPr>
        <w:numId w:val="2"/>
      </w:numPr>
    </w:pPr>
    <w:rPr>
      <w:b/>
      <w:bCs/>
    </w:rPr>
  </w:style>
  <w:style w:type="character" w:customStyle="1" w:styleId="Stlus1Char">
    <w:name w:val="Stílus1 Char"/>
    <w:basedOn w:val="behzsosChar"/>
    <w:link w:val="Stlus1"/>
    <w:rsid w:val="007E3FB9"/>
    <w:rPr>
      <w:rFonts w:ascii="Garamond" w:hAnsi="Garamond"/>
      <w:b/>
      <w:bCs/>
      <w:sz w:val="24"/>
      <w:szCs w:val="24"/>
    </w:rPr>
  </w:style>
  <w:style w:type="paragraph" w:customStyle="1" w:styleId="Stlus2">
    <w:name w:val="Stílus2"/>
    <w:basedOn w:val="Stlus1"/>
    <w:link w:val="Stlus2Char"/>
    <w:qFormat/>
    <w:rsid w:val="007E3FB9"/>
    <w:pPr>
      <w:spacing w:after="0"/>
      <w:ind w:left="641" w:hanging="357"/>
    </w:pPr>
  </w:style>
  <w:style w:type="character" w:customStyle="1" w:styleId="Stlus2Char">
    <w:name w:val="Stílus2 Char"/>
    <w:basedOn w:val="Stlus1Char"/>
    <w:link w:val="Stlus2"/>
    <w:rsid w:val="007E3FB9"/>
    <w:rPr>
      <w:rFonts w:ascii="Garamond" w:hAnsi="Garamond"/>
      <w:b/>
      <w:bCs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3FB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3FB9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3F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4009-1489-4217-B252-E2828AA8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920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cp:lastPrinted>2025-01-24T16:38:00Z</cp:lastPrinted>
  <dcterms:created xsi:type="dcterms:W3CDTF">2025-01-24T15:14:00Z</dcterms:created>
  <dcterms:modified xsi:type="dcterms:W3CDTF">2025-01-24T16:48:00Z</dcterms:modified>
</cp:coreProperties>
</file>