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65495" w14:textId="407CB519" w:rsidR="007F216B" w:rsidRPr="000D43DB" w:rsidRDefault="000D43DB" w:rsidP="000D43DB">
      <w:pPr>
        <w:pStyle w:val="Cm"/>
        <w:spacing w:after="120"/>
        <w:rPr>
          <w:b/>
          <w:bCs/>
        </w:rPr>
      </w:pPr>
      <w:proofErr w:type="spellStart"/>
      <w:r w:rsidRPr="000D43DB">
        <w:rPr>
          <w:b/>
          <w:bCs/>
        </w:rPr>
        <w:t>Gustave</w:t>
      </w:r>
      <w:proofErr w:type="spellEnd"/>
      <w:r w:rsidRPr="000D43DB">
        <w:rPr>
          <w:b/>
          <w:bCs/>
        </w:rPr>
        <w:t xml:space="preserve"> Eiffel</w:t>
      </w:r>
    </w:p>
    <w:tbl>
      <w:tblPr>
        <w:tblStyle w:val="Rcsostblzat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932"/>
        <w:gridCol w:w="332"/>
        <w:gridCol w:w="7306"/>
      </w:tblGrid>
      <w:tr w:rsidR="00A4455A" w14:paraId="0AEFE850" w14:textId="77777777" w:rsidTr="00A4455A">
        <w:trPr>
          <w:tblCellSpacing w:w="56" w:type="dxa"/>
        </w:trPr>
        <w:tc>
          <w:tcPr>
            <w:tcW w:w="6820" w:type="dxa"/>
            <w:shd w:val="clear" w:color="auto" w:fill="C4E0B1"/>
          </w:tcPr>
          <w:p w14:paraId="7F37CF07" w14:textId="1BEC555C" w:rsidR="000D43DB" w:rsidRPr="00734738" w:rsidRDefault="000D43DB" w:rsidP="00734738">
            <w:pPr>
              <w:pStyle w:val="Alcm"/>
            </w:pPr>
            <w:proofErr w:type="spellStart"/>
            <w:r w:rsidRPr="00734738">
              <w:t>Gustave</w:t>
            </w:r>
            <w:proofErr w:type="spellEnd"/>
            <w:r w:rsidRPr="00734738">
              <w:t xml:space="preserve"> Eiffel</w:t>
            </w:r>
          </w:p>
        </w:tc>
        <w:tc>
          <w:tcPr>
            <w:tcW w:w="7414" w:type="dxa"/>
            <w:gridSpan w:val="2"/>
            <w:vMerge w:val="restart"/>
            <w:shd w:val="clear" w:color="auto" w:fill="C4E0B1"/>
            <w:vAlign w:val="center"/>
          </w:tcPr>
          <w:p w14:paraId="24236530" w14:textId="77777777" w:rsidR="000D43DB" w:rsidRDefault="000D43DB" w:rsidP="000D43DB">
            <w:pPr>
              <w:spacing w:before="480" w:after="120"/>
              <w:jc w:val="center"/>
            </w:pPr>
            <w:r>
              <w:rPr>
                <w:noProof/>
              </w:rPr>
              <w:drawing>
                <wp:inline distT="0" distB="0" distL="0" distR="0" wp14:anchorId="25EF9C74" wp14:editId="152AA575">
                  <wp:extent cx="3552926" cy="4264926"/>
                  <wp:effectExtent l="0" t="0" r="0" b="2540"/>
                  <wp:docPr id="87386519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3349" cy="430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0E340F" w14:textId="21ECBBEB" w:rsidR="000D43DB" w:rsidRPr="000D43DB" w:rsidRDefault="000D43DB" w:rsidP="000D43DB">
            <w:pPr>
              <w:spacing w:after="360"/>
              <w:jc w:val="center"/>
              <w:rPr>
                <w:i/>
                <w:iCs/>
              </w:rPr>
            </w:pPr>
            <w:proofErr w:type="spellStart"/>
            <w:r w:rsidRPr="000D43DB">
              <w:rPr>
                <w:i/>
                <w:iCs/>
                <w:sz w:val="40"/>
                <w:szCs w:val="40"/>
              </w:rPr>
              <w:t>Gustave</w:t>
            </w:r>
            <w:proofErr w:type="spellEnd"/>
            <w:r w:rsidRPr="000D43DB">
              <w:rPr>
                <w:i/>
                <w:iCs/>
                <w:sz w:val="40"/>
                <w:szCs w:val="40"/>
              </w:rPr>
              <w:t xml:space="preserve"> Eiffel</w:t>
            </w:r>
          </w:p>
        </w:tc>
      </w:tr>
      <w:tr w:rsidR="00A4455A" w14:paraId="2B454546" w14:textId="77777777" w:rsidTr="00A4455A">
        <w:trPr>
          <w:trHeight w:val="1695"/>
          <w:tblCellSpacing w:w="56" w:type="dxa"/>
        </w:trPr>
        <w:tc>
          <w:tcPr>
            <w:tcW w:w="6820" w:type="dxa"/>
          </w:tcPr>
          <w:p w14:paraId="3DCF9AC8" w14:textId="77777777" w:rsidR="000D43DB" w:rsidRPr="00734738" w:rsidRDefault="000D43DB" w:rsidP="00CE5A13">
            <w:pPr>
              <w:tabs>
                <w:tab w:val="left" w:leader="dot" w:pos="2835"/>
              </w:tabs>
              <w:spacing w:before="60"/>
              <w:ind w:left="2835" w:hanging="2835"/>
              <w:rPr>
                <w:i/>
                <w:iCs/>
              </w:rPr>
            </w:pPr>
            <w:r w:rsidRPr="000D43DB">
              <w:rPr>
                <w:b/>
                <w:bCs/>
              </w:rPr>
              <w:t>Születési neve</w:t>
            </w:r>
            <w:r>
              <w:tab/>
            </w:r>
            <w:r w:rsidRPr="00734738">
              <w:rPr>
                <w:i/>
                <w:iCs/>
              </w:rPr>
              <w:t xml:space="preserve">Alexandre </w:t>
            </w:r>
            <w:proofErr w:type="spellStart"/>
            <w:r w:rsidRPr="00734738">
              <w:rPr>
                <w:i/>
                <w:iCs/>
              </w:rPr>
              <w:t>Gustave</w:t>
            </w:r>
            <w:proofErr w:type="spellEnd"/>
            <w:r w:rsidRPr="00734738">
              <w:rPr>
                <w:i/>
                <w:iCs/>
              </w:rPr>
              <w:t xml:space="preserve"> Eiffel</w:t>
            </w:r>
          </w:p>
          <w:p w14:paraId="044D5330" w14:textId="21F3A190" w:rsidR="000D43DB" w:rsidRPr="00734738" w:rsidRDefault="000D43DB" w:rsidP="00CE5A13">
            <w:pPr>
              <w:tabs>
                <w:tab w:val="left" w:leader="dot" w:pos="2835"/>
              </w:tabs>
              <w:spacing w:before="60"/>
              <w:ind w:left="2835" w:hanging="2835"/>
              <w:rPr>
                <w:i/>
                <w:iCs/>
              </w:rPr>
            </w:pPr>
            <w:r w:rsidRPr="000D43DB">
              <w:rPr>
                <w:b/>
                <w:bCs/>
              </w:rPr>
              <w:t>Született</w:t>
            </w:r>
            <w:r>
              <w:tab/>
            </w:r>
            <w:r w:rsidRPr="00734738">
              <w:rPr>
                <w:i/>
                <w:iCs/>
              </w:rPr>
              <w:t>1832. december 15.</w:t>
            </w:r>
            <w:r w:rsidR="00CE5A13">
              <w:rPr>
                <w:i/>
                <w:iCs/>
              </w:rPr>
              <w:br/>
            </w:r>
            <w:proofErr w:type="spellStart"/>
            <w:r w:rsidRPr="00734738">
              <w:rPr>
                <w:i/>
                <w:iCs/>
              </w:rPr>
              <w:t>Dijon</w:t>
            </w:r>
            <w:proofErr w:type="spellEnd"/>
          </w:p>
          <w:p w14:paraId="5F11B1BD" w14:textId="1EF1165D" w:rsidR="000D43DB" w:rsidRPr="00734738" w:rsidRDefault="000D43DB" w:rsidP="00CE5A13">
            <w:pPr>
              <w:tabs>
                <w:tab w:val="left" w:leader="dot" w:pos="2835"/>
              </w:tabs>
              <w:spacing w:before="60"/>
              <w:ind w:left="2835" w:hanging="2835"/>
              <w:rPr>
                <w:i/>
                <w:iCs/>
              </w:rPr>
            </w:pPr>
            <w:r w:rsidRPr="000D43DB">
              <w:rPr>
                <w:b/>
                <w:bCs/>
              </w:rPr>
              <w:t>Elhunyt</w:t>
            </w:r>
            <w:r>
              <w:tab/>
            </w:r>
            <w:r w:rsidRPr="00734738">
              <w:rPr>
                <w:i/>
                <w:iCs/>
              </w:rPr>
              <w:t>1923. december 27.</w:t>
            </w:r>
            <w:r w:rsidR="00CE5A13">
              <w:rPr>
                <w:i/>
                <w:iCs/>
              </w:rPr>
              <w:br/>
            </w:r>
            <w:r w:rsidRPr="00734738">
              <w:rPr>
                <w:i/>
                <w:iCs/>
              </w:rPr>
              <w:t>(91 évesen)</w:t>
            </w:r>
            <w:r w:rsidR="00A4455A">
              <w:rPr>
                <w:i/>
                <w:iCs/>
              </w:rPr>
              <w:br/>
            </w:r>
            <w:r w:rsidRPr="00734738">
              <w:rPr>
                <w:i/>
                <w:iCs/>
              </w:rPr>
              <w:t>Párizs</w:t>
            </w:r>
          </w:p>
          <w:p w14:paraId="44DC9A9E" w14:textId="77777777" w:rsidR="000D43DB" w:rsidRPr="00734738" w:rsidRDefault="000D43DB" w:rsidP="00CE5A13">
            <w:pPr>
              <w:tabs>
                <w:tab w:val="left" w:leader="dot" w:pos="2835"/>
              </w:tabs>
              <w:spacing w:before="60"/>
              <w:ind w:left="2835" w:hanging="2835"/>
              <w:rPr>
                <w:i/>
                <w:iCs/>
              </w:rPr>
            </w:pPr>
            <w:r w:rsidRPr="000D43DB">
              <w:rPr>
                <w:b/>
                <w:bCs/>
              </w:rPr>
              <w:t>Sírhely</w:t>
            </w:r>
            <w:r>
              <w:tab/>
            </w:r>
            <w:proofErr w:type="spellStart"/>
            <w:r w:rsidRPr="00734738">
              <w:rPr>
                <w:i/>
                <w:iCs/>
              </w:rPr>
              <w:t>Levallois-Perret</w:t>
            </w:r>
            <w:proofErr w:type="spellEnd"/>
            <w:r w:rsidRPr="00734738">
              <w:rPr>
                <w:i/>
                <w:iCs/>
              </w:rPr>
              <w:t xml:space="preserve"> </w:t>
            </w:r>
            <w:proofErr w:type="spellStart"/>
            <w:r w:rsidRPr="00734738">
              <w:rPr>
                <w:i/>
                <w:iCs/>
              </w:rPr>
              <w:t>Cemetery</w:t>
            </w:r>
            <w:proofErr w:type="spellEnd"/>
          </w:p>
          <w:p w14:paraId="5E247C02" w14:textId="77777777" w:rsidR="000D43DB" w:rsidRDefault="000D43DB" w:rsidP="00CE5A13">
            <w:pPr>
              <w:tabs>
                <w:tab w:val="left" w:leader="dot" w:pos="2835"/>
              </w:tabs>
              <w:spacing w:before="60"/>
              <w:ind w:left="2835" w:hanging="2835"/>
            </w:pPr>
            <w:r w:rsidRPr="000D43DB">
              <w:rPr>
                <w:b/>
                <w:bCs/>
              </w:rPr>
              <w:t>Nemzetisége</w:t>
            </w:r>
            <w:r>
              <w:tab/>
            </w:r>
            <w:r w:rsidRPr="00734738">
              <w:rPr>
                <w:i/>
                <w:iCs/>
              </w:rPr>
              <w:t>francia</w:t>
            </w:r>
          </w:p>
          <w:p w14:paraId="38B6460C" w14:textId="77777777" w:rsidR="000D43DB" w:rsidRDefault="000D43DB" w:rsidP="00CE5A13">
            <w:pPr>
              <w:tabs>
                <w:tab w:val="left" w:leader="dot" w:pos="2835"/>
              </w:tabs>
              <w:spacing w:before="60"/>
              <w:ind w:left="2835" w:hanging="2835"/>
            </w:pPr>
            <w:r w:rsidRPr="000D43DB">
              <w:rPr>
                <w:b/>
                <w:bCs/>
              </w:rPr>
              <w:t>Házastársa</w:t>
            </w:r>
            <w:r>
              <w:tab/>
            </w:r>
            <w:r w:rsidRPr="00734738">
              <w:rPr>
                <w:i/>
                <w:iCs/>
              </w:rPr>
              <w:t xml:space="preserve">Marie </w:t>
            </w:r>
            <w:proofErr w:type="spellStart"/>
            <w:r w:rsidRPr="00734738">
              <w:rPr>
                <w:i/>
                <w:iCs/>
              </w:rPr>
              <w:t>Gaudelet</w:t>
            </w:r>
            <w:proofErr w:type="spellEnd"/>
            <w:r w:rsidRPr="00734738">
              <w:rPr>
                <w:i/>
                <w:iCs/>
              </w:rPr>
              <w:t xml:space="preserve"> (1862–1877)</w:t>
            </w:r>
          </w:p>
          <w:p w14:paraId="43AA14B9" w14:textId="77777777" w:rsidR="000D43DB" w:rsidRPr="00734738" w:rsidRDefault="000D43DB" w:rsidP="00CE5A13">
            <w:pPr>
              <w:tabs>
                <w:tab w:val="left" w:leader="dot" w:pos="2835"/>
              </w:tabs>
              <w:spacing w:before="60"/>
              <w:ind w:left="2835" w:hanging="2835"/>
              <w:rPr>
                <w:i/>
                <w:iCs/>
              </w:rPr>
            </w:pPr>
            <w:r w:rsidRPr="000D43DB">
              <w:rPr>
                <w:b/>
                <w:bCs/>
              </w:rPr>
              <w:t>Gyermekei</w:t>
            </w:r>
            <w:r>
              <w:tab/>
            </w:r>
            <w:r w:rsidRPr="00734738">
              <w:rPr>
                <w:i/>
                <w:iCs/>
              </w:rPr>
              <w:t>3 lány és 2 fiú</w:t>
            </w:r>
          </w:p>
          <w:p w14:paraId="30AFF5C4" w14:textId="75B4D695" w:rsidR="000D43DB" w:rsidRDefault="000D43DB" w:rsidP="00CE5A13">
            <w:pPr>
              <w:tabs>
                <w:tab w:val="left" w:leader="dot" w:pos="2835"/>
              </w:tabs>
              <w:spacing w:before="60"/>
              <w:ind w:left="2835" w:hanging="2835"/>
            </w:pPr>
            <w:r w:rsidRPr="000D43DB">
              <w:rPr>
                <w:b/>
                <w:bCs/>
              </w:rPr>
              <w:t>Iskolái</w:t>
            </w:r>
            <w:r>
              <w:tab/>
            </w:r>
            <w:r w:rsidRPr="00734738">
              <w:rPr>
                <w:i/>
                <w:iCs/>
              </w:rPr>
              <w:t xml:space="preserve">École </w:t>
            </w:r>
            <w:proofErr w:type="spellStart"/>
            <w:r w:rsidRPr="00734738">
              <w:rPr>
                <w:i/>
                <w:iCs/>
              </w:rPr>
              <w:t>centrale</w:t>
            </w:r>
            <w:proofErr w:type="spellEnd"/>
            <w:r w:rsidRPr="00734738">
              <w:rPr>
                <w:i/>
                <w:iCs/>
              </w:rPr>
              <w:t xml:space="preserve"> Paris</w:t>
            </w:r>
          </w:p>
        </w:tc>
        <w:tc>
          <w:tcPr>
            <w:tcW w:w="7414" w:type="dxa"/>
            <w:gridSpan w:val="2"/>
            <w:vMerge/>
          </w:tcPr>
          <w:p w14:paraId="69743C96" w14:textId="77777777" w:rsidR="000D43DB" w:rsidRDefault="000D43DB" w:rsidP="000D43DB"/>
        </w:tc>
      </w:tr>
      <w:tr w:rsidR="00A4455A" w14:paraId="77E8B24E" w14:textId="77777777" w:rsidTr="00A4455A">
        <w:trPr>
          <w:trHeight w:val="432"/>
          <w:tblCellSpacing w:w="56" w:type="dxa"/>
        </w:trPr>
        <w:tc>
          <w:tcPr>
            <w:tcW w:w="6820" w:type="dxa"/>
            <w:shd w:val="clear" w:color="auto" w:fill="C4E0B1"/>
          </w:tcPr>
          <w:p w14:paraId="629534EA" w14:textId="0D6DD3A2" w:rsidR="000D43DB" w:rsidRPr="00734738" w:rsidRDefault="00734738" w:rsidP="00734738">
            <w:pPr>
              <w:pStyle w:val="Cmsor1"/>
            </w:pPr>
            <w:r w:rsidRPr="00734738">
              <w:t xml:space="preserve">Legjelentősebb </w:t>
            </w:r>
            <w:proofErr w:type="spellStart"/>
            <w:r w:rsidRPr="00734738">
              <w:t>projektei</w:t>
            </w:r>
            <w:proofErr w:type="spellEnd"/>
          </w:p>
        </w:tc>
        <w:tc>
          <w:tcPr>
            <w:tcW w:w="7414" w:type="dxa"/>
            <w:gridSpan w:val="2"/>
            <w:vMerge/>
          </w:tcPr>
          <w:p w14:paraId="111BF091" w14:textId="77777777" w:rsidR="000D43DB" w:rsidRDefault="000D43DB" w:rsidP="000D43DB"/>
        </w:tc>
      </w:tr>
      <w:tr w:rsidR="00A4455A" w14:paraId="0E9EF0C8" w14:textId="77777777" w:rsidTr="00A4455A">
        <w:trPr>
          <w:trHeight w:val="1694"/>
          <w:tblCellSpacing w:w="56" w:type="dxa"/>
        </w:trPr>
        <w:tc>
          <w:tcPr>
            <w:tcW w:w="6820" w:type="dxa"/>
          </w:tcPr>
          <w:p w14:paraId="350D4D0D" w14:textId="458FC1C3" w:rsidR="000D43DB" w:rsidRDefault="00734738" w:rsidP="00CE5A13">
            <w:pPr>
              <w:tabs>
                <w:tab w:val="left" w:leader="dot" w:pos="2835"/>
              </w:tabs>
              <w:ind w:left="2841" w:hanging="2841"/>
            </w:pPr>
            <w:r w:rsidRPr="00734738">
              <w:rPr>
                <w:b/>
                <w:bCs/>
              </w:rPr>
              <w:t>Jelentős projektjei</w:t>
            </w:r>
            <w:r>
              <w:tab/>
            </w:r>
            <w:r w:rsidRPr="00734738">
              <w:rPr>
                <w:i/>
                <w:iCs/>
              </w:rPr>
              <w:t>Eiffel-torony</w:t>
            </w:r>
            <w:r w:rsidR="00CE5A13">
              <w:rPr>
                <w:i/>
                <w:iCs/>
              </w:rPr>
              <w:br/>
            </w:r>
            <w:r w:rsidRPr="00734738">
              <w:rPr>
                <w:i/>
                <w:iCs/>
              </w:rPr>
              <w:t>Szabadság-szobor</w:t>
            </w:r>
            <w:r w:rsidR="00A4455A">
              <w:rPr>
                <w:i/>
                <w:iCs/>
              </w:rPr>
              <w:br/>
            </w:r>
            <w:r w:rsidRPr="00734738">
              <w:rPr>
                <w:i/>
                <w:iCs/>
              </w:rPr>
              <w:t>Garabit-viadukt</w:t>
            </w:r>
          </w:p>
        </w:tc>
        <w:tc>
          <w:tcPr>
            <w:tcW w:w="7414" w:type="dxa"/>
            <w:gridSpan w:val="2"/>
            <w:vMerge/>
          </w:tcPr>
          <w:p w14:paraId="5A51C928" w14:textId="77777777" w:rsidR="000D43DB" w:rsidRDefault="000D43DB" w:rsidP="000D43DB"/>
        </w:tc>
      </w:tr>
      <w:tr w:rsidR="00A4455A" w14:paraId="7F67E8DD" w14:textId="77777777" w:rsidTr="00A4455A">
        <w:trPr>
          <w:tblCellSpacing w:w="56" w:type="dxa"/>
        </w:trPr>
        <w:tc>
          <w:tcPr>
            <w:tcW w:w="7168" w:type="dxa"/>
            <w:gridSpan w:val="2"/>
            <w:shd w:val="clear" w:color="auto" w:fill="C4E0B1"/>
          </w:tcPr>
          <w:p w14:paraId="1EC9B9F7" w14:textId="1EE6EEF4" w:rsidR="00A4455A" w:rsidRDefault="00A4455A" w:rsidP="00A4455A">
            <w:pPr>
              <w:pStyle w:val="Cmsor1"/>
            </w:pPr>
            <w:r w:rsidRPr="00734738">
              <w:lastRenderedPageBreak/>
              <w:t>Neves építmények</w:t>
            </w:r>
          </w:p>
        </w:tc>
        <w:tc>
          <w:tcPr>
            <w:tcW w:w="7168" w:type="dxa"/>
            <w:vMerge w:val="restart"/>
            <w:shd w:val="clear" w:color="auto" w:fill="C4E0B1"/>
            <w:vAlign w:val="center"/>
          </w:tcPr>
          <w:p w14:paraId="09B70EC0" w14:textId="77777777" w:rsidR="00A4455A" w:rsidRDefault="00A4455A" w:rsidP="00A4455A">
            <w:pPr>
              <w:spacing w:before="240" w:after="120"/>
              <w:jc w:val="center"/>
            </w:pPr>
            <w:r>
              <w:rPr>
                <w:noProof/>
              </w:rPr>
              <w:drawing>
                <wp:inline distT="0" distB="0" distL="0" distR="0" wp14:anchorId="777B6E6C" wp14:editId="56FBCE6A">
                  <wp:extent cx="4136269" cy="1733384"/>
                  <wp:effectExtent l="0" t="0" r="0" b="635"/>
                  <wp:docPr id="2000933870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978" b="31162"/>
                          <a:stretch/>
                        </pic:blipFill>
                        <pic:spPr bwMode="auto">
                          <a:xfrm>
                            <a:off x="0" y="0"/>
                            <a:ext cx="4206756" cy="1762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BEFF3C7" w14:textId="4EBD8B07" w:rsidR="00A4455A" w:rsidRPr="00A4455A" w:rsidRDefault="00A4455A" w:rsidP="00A4455A">
            <w:pPr>
              <w:spacing w:after="240"/>
              <w:jc w:val="center"/>
              <w:rPr>
                <w:i/>
                <w:iCs/>
              </w:rPr>
            </w:pPr>
            <w:r w:rsidRPr="00A4455A">
              <w:rPr>
                <w:i/>
                <w:iCs/>
                <w:sz w:val="40"/>
                <w:szCs w:val="40"/>
              </w:rPr>
              <w:t>A Garabit-viadukt</w:t>
            </w:r>
          </w:p>
        </w:tc>
      </w:tr>
      <w:tr w:rsidR="00A4455A" w14:paraId="42597F5B" w14:textId="77777777" w:rsidTr="00A4455A">
        <w:trPr>
          <w:trHeight w:val="1071"/>
          <w:tblCellSpacing w:w="56" w:type="dxa"/>
        </w:trPr>
        <w:tc>
          <w:tcPr>
            <w:tcW w:w="7168" w:type="dxa"/>
            <w:gridSpan w:val="2"/>
            <w:vMerge w:val="restart"/>
          </w:tcPr>
          <w:p w14:paraId="0576BDA2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>1867. évi Párizsi Világkiállítás gépterme</w:t>
            </w:r>
          </w:p>
          <w:p w14:paraId="37559CF6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proofErr w:type="spellStart"/>
            <w:r>
              <w:t>Notre</w:t>
            </w:r>
            <w:proofErr w:type="spellEnd"/>
            <w:r>
              <w:t xml:space="preserve"> Dame </w:t>
            </w:r>
            <w:proofErr w:type="spellStart"/>
            <w:r>
              <w:t>des</w:t>
            </w:r>
            <w:proofErr w:type="spellEnd"/>
            <w:r>
              <w:t xml:space="preserve"> </w:t>
            </w:r>
            <w:proofErr w:type="spellStart"/>
            <w:r>
              <w:t>Champs</w:t>
            </w:r>
            <w:proofErr w:type="spellEnd"/>
            <w:r>
              <w:t xml:space="preserve"> templom, Párizs</w:t>
            </w:r>
          </w:p>
          <w:p w14:paraId="6A734A2E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>budapesti Nyugati pályaudvar</w:t>
            </w:r>
          </w:p>
          <w:p w14:paraId="63F1A51E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 xml:space="preserve">párizsi Le Bon </w:t>
            </w:r>
            <w:proofErr w:type="spellStart"/>
            <w:r>
              <w:t>Marché</w:t>
            </w:r>
            <w:proofErr w:type="spellEnd"/>
            <w:r>
              <w:t xml:space="preserve"> nagyáruház, valamint a </w:t>
            </w:r>
            <w:proofErr w:type="spellStart"/>
            <w:r>
              <w:t>Lycée</w:t>
            </w:r>
            <w:proofErr w:type="spellEnd"/>
            <w:r>
              <w:t xml:space="preserve"> </w:t>
            </w:r>
            <w:proofErr w:type="spellStart"/>
            <w:r>
              <w:t>Carnot</w:t>
            </w:r>
            <w:proofErr w:type="spellEnd"/>
            <w:r>
              <w:t xml:space="preserve"> (gimnázium) vázszerkezete</w:t>
            </w:r>
          </w:p>
          <w:p w14:paraId="48586B01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 xml:space="preserve">Eiffel-csarnok, hivatalos nevén </w:t>
            </w:r>
            <w:proofErr w:type="spellStart"/>
            <w:r>
              <w:t>Mercado</w:t>
            </w:r>
            <w:proofErr w:type="spellEnd"/>
            <w:r>
              <w:t xml:space="preserve"> </w:t>
            </w:r>
            <w:proofErr w:type="spellStart"/>
            <w:r>
              <w:t>Adolpho</w:t>
            </w:r>
            <w:proofErr w:type="spellEnd"/>
            <w:r>
              <w:t xml:space="preserve"> </w:t>
            </w:r>
            <w:proofErr w:type="spellStart"/>
            <w:r>
              <w:t>Lisboa</w:t>
            </w:r>
            <w:proofErr w:type="spellEnd"/>
            <w:r>
              <w:t xml:space="preserve"> Manausban (Brazília)</w:t>
            </w:r>
          </w:p>
          <w:p w14:paraId="030DEFEA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>Szent Sebestyén-templom Manilában (Fülöp-szigetek)</w:t>
            </w:r>
          </w:p>
          <w:p w14:paraId="48B9A2B9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>New York-i Szabadság-szobor fémváza</w:t>
            </w:r>
          </w:p>
          <w:p w14:paraId="14A46E53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 xml:space="preserve">orléans-i </w:t>
            </w:r>
            <w:proofErr w:type="spellStart"/>
            <w:r>
              <w:t>Dessault</w:t>
            </w:r>
            <w:proofErr w:type="spellEnd"/>
            <w:r>
              <w:t xml:space="preserve"> ecetgyár</w:t>
            </w:r>
          </w:p>
          <w:p w14:paraId="03292BD7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>nizzai csillagvizsgáló kupolája</w:t>
            </w:r>
          </w:p>
          <w:p w14:paraId="5D8387BC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>santiagói főpályaudvar (Chile)</w:t>
            </w:r>
          </w:p>
          <w:p w14:paraId="19FB0CB8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proofErr w:type="spellStart"/>
            <w:r>
              <w:t>Traian</w:t>
            </w:r>
            <w:proofErr w:type="spellEnd"/>
            <w:r>
              <w:t xml:space="preserve"> Szálló Jászvásárban (Románia)</w:t>
            </w:r>
          </w:p>
          <w:p w14:paraId="4F23BC05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 xml:space="preserve">Santa </w:t>
            </w:r>
            <w:proofErr w:type="spellStart"/>
            <w:r>
              <w:t>Rosalía</w:t>
            </w:r>
            <w:proofErr w:type="spellEnd"/>
            <w:r>
              <w:t>-i Szent Borbála-templom</w:t>
            </w:r>
          </w:p>
          <w:p w14:paraId="505D62BE" w14:textId="28F0E91B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 xml:space="preserve">az </w:t>
            </w:r>
            <w:proofErr w:type="spellStart"/>
            <w:r>
              <w:t>orizabai</w:t>
            </w:r>
            <w:proofErr w:type="spellEnd"/>
            <w:r>
              <w:t xml:space="preserve"> </w:t>
            </w:r>
            <w:proofErr w:type="spellStart"/>
            <w:r>
              <w:t>Palacio</w:t>
            </w:r>
            <w:proofErr w:type="spellEnd"/>
            <w:r>
              <w:t xml:space="preserve"> de </w:t>
            </w:r>
            <w:proofErr w:type="spellStart"/>
            <w:r>
              <w:t>Hierro</w:t>
            </w:r>
            <w:proofErr w:type="spellEnd"/>
            <w:r>
              <w:t xml:space="preserve"> (Mexikó)</w:t>
            </w:r>
          </w:p>
        </w:tc>
        <w:tc>
          <w:tcPr>
            <w:tcW w:w="7168" w:type="dxa"/>
            <w:vMerge/>
            <w:shd w:val="clear" w:color="auto" w:fill="C4E0B1"/>
          </w:tcPr>
          <w:p w14:paraId="29A1E1A0" w14:textId="77777777" w:rsidR="00A4455A" w:rsidRDefault="00A4455A" w:rsidP="000D43DB"/>
        </w:tc>
      </w:tr>
      <w:tr w:rsidR="00A4455A" w14:paraId="23B568ED" w14:textId="77777777" w:rsidTr="00A4455A">
        <w:trPr>
          <w:trHeight w:val="609"/>
          <w:tblCellSpacing w:w="56" w:type="dxa"/>
        </w:trPr>
        <w:tc>
          <w:tcPr>
            <w:tcW w:w="7168" w:type="dxa"/>
            <w:gridSpan w:val="2"/>
            <w:vMerge/>
          </w:tcPr>
          <w:p w14:paraId="7E77A3CA" w14:textId="77777777" w:rsidR="00A4455A" w:rsidRDefault="00A4455A" w:rsidP="000D43DB"/>
        </w:tc>
        <w:tc>
          <w:tcPr>
            <w:tcW w:w="7168" w:type="dxa"/>
            <w:shd w:val="clear" w:color="auto" w:fill="C4E0B1"/>
          </w:tcPr>
          <w:p w14:paraId="4ED38580" w14:textId="148357D0" w:rsidR="00A4455A" w:rsidRDefault="00A4455A" w:rsidP="00A4455A">
            <w:pPr>
              <w:pStyle w:val="Cmsor1"/>
            </w:pPr>
            <w:r w:rsidRPr="00734738">
              <w:t>Hidak és viaduktok</w:t>
            </w:r>
          </w:p>
        </w:tc>
      </w:tr>
      <w:tr w:rsidR="00A4455A" w14:paraId="4C7268D8" w14:textId="77777777" w:rsidTr="00A4455A">
        <w:trPr>
          <w:trHeight w:val="1521"/>
          <w:tblCellSpacing w:w="56" w:type="dxa"/>
        </w:trPr>
        <w:tc>
          <w:tcPr>
            <w:tcW w:w="7168" w:type="dxa"/>
            <w:gridSpan w:val="2"/>
            <w:vMerge/>
          </w:tcPr>
          <w:p w14:paraId="1AF813F4" w14:textId="77777777" w:rsidR="00A4455A" w:rsidRDefault="00A4455A" w:rsidP="000D43DB"/>
        </w:tc>
        <w:tc>
          <w:tcPr>
            <w:tcW w:w="7168" w:type="dxa"/>
          </w:tcPr>
          <w:p w14:paraId="2C7A0DFF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 xml:space="preserve">Maria Pia híd a </w:t>
            </w:r>
            <w:proofErr w:type="spellStart"/>
            <w:r>
              <w:t>Douro</w:t>
            </w:r>
            <w:proofErr w:type="spellEnd"/>
            <w:r>
              <w:t xml:space="preserve"> folyón</w:t>
            </w:r>
          </w:p>
          <w:p w14:paraId="6177CD73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>Garabit-viadukt</w:t>
            </w:r>
          </w:p>
          <w:p w14:paraId="4C118F24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 xml:space="preserve">viaduktok a </w:t>
            </w:r>
            <w:proofErr w:type="spellStart"/>
            <w:r>
              <w:t>Sioule</w:t>
            </w:r>
            <w:proofErr w:type="spellEnd"/>
            <w:r>
              <w:t xml:space="preserve">, </w:t>
            </w:r>
            <w:proofErr w:type="spellStart"/>
            <w:r>
              <w:t>Tardes</w:t>
            </w:r>
            <w:proofErr w:type="spellEnd"/>
            <w:r>
              <w:t xml:space="preserve"> és </w:t>
            </w:r>
            <w:proofErr w:type="spellStart"/>
            <w:r>
              <w:t>Thouet</w:t>
            </w:r>
            <w:proofErr w:type="spellEnd"/>
            <w:r>
              <w:t xml:space="preserve"> francia folyón</w:t>
            </w:r>
          </w:p>
          <w:p w14:paraId="58AD342A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proofErr w:type="spellStart"/>
            <w:r>
              <w:t>Girona</w:t>
            </w:r>
            <w:proofErr w:type="spellEnd"/>
            <w:r>
              <w:t xml:space="preserve"> </w:t>
            </w:r>
            <w:proofErr w:type="spellStart"/>
            <w:r>
              <w:t>fémhídja</w:t>
            </w:r>
            <w:proofErr w:type="spellEnd"/>
            <w:r>
              <w:t xml:space="preserve"> Katalóniában</w:t>
            </w:r>
          </w:p>
          <w:p w14:paraId="07B7122B" w14:textId="77777777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 xml:space="preserve">La </w:t>
            </w:r>
            <w:proofErr w:type="spellStart"/>
            <w:r>
              <w:t>Souleuvre</w:t>
            </w:r>
            <w:proofErr w:type="spellEnd"/>
            <w:r>
              <w:t xml:space="preserve"> folyó </w:t>
            </w:r>
            <w:proofErr w:type="spellStart"/>
            <w:r>
              <w:t>hídja</w:t>
            </w:r>
            <w:proofErr w:type="spellEnd"/>
            <w:r>
              <w:t xml:space="preserve"> Calvados megyében</w:t>
            </w:r>
          </w:p>
          <w:p w14:paraId="3A222F03" w14:textId="1540A61C" w:rsidR="00A4455A" w:rsidRDefault="00A4455A" w:rsidP="00A4455A">
            <w:pPr>
              <w:pStyle w:val="Listaszerbekezds"/>
              <w:numPr>
                <w:ilvl w:val="0"/>
                <w:numId w:val="3"/>
              </w:numPr>
              <w:spacing w:after="80"/>
              <w:ind w:left="714" w:hanging="357"/>
              <w:contextualSpacing w:val="0"/>
            </w:pPr>
            <w:r>
              <w:t>szegedi Tisza-híd</w:t>
            </w:r>
          </w:p>
        </w:tc>
      </w:tr>
    </w:tbl>
    <w:p w14:paraId="6813E741" w14:textId="77777777" w:rsidR="000D43DB" w:rsidRPr="000D43DB" w:rsidRDefault="000D43DB" w:rsidP="000D43DB"/>
    <w:sectPr w:rsidR="000D43DB" w:rsidRPr="000D43DB" w:rsidSect="00734738">
      <w:footerReference w:type="default" r:id="rId9"/>
      <w:pgSz w:w="16838" w:h="11906" w:orient="landscape"/>
      <w:pgMar w:top="1134" w:right="1134" w:bottom="1134" w:left="1134" w:header="709" w:footer="709" w:gutter="0"/>
      <w:pgBorders w:offsetFrom="page">
        <w:top w:val="circlesLines" w:sz="31" w:space="7" w:color="auto"/>
        <w:left w:val="circlesLines" w:sz="31" w:space="16" w:color="auto"/>
        <w:bottom w:val="circlesLines" w:sz="31" w:space="7" w:color="auto"/>
        <w:right w:val="circlesLines" w:sz="31" w:space="16" w:color="auto"/>
      </w:pgBorders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1D9B2" w14:textId="77777777" w:rsidR="006D18BB" w:rsidRDefault="006D18BB" w:rsidP="00734738">
      <w:pPr>
        <w:spacing w:after="0" w:line="240" w:lineRule="auto"/>
      </w:pPr>
      <w:r>
        <w:separator/>
      </w:r>
    </w:p>
  </w:endnote>
  <w:endnote w:type="continuationSeparator" w:id="0">
    <w:p w14:paraId="1B4908F0" w14:textId="77777777" w:rsidR="006D18BB" w:rsidRDefault="006D18BB" w:rsidP="0073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8069327"/>
      <w:docPartObj>
        <w:docPartGallery w:val="Page Numbers (Bottom of Page)"/>
        <w:docPartUnique/>
      </w:docPartObj>
    </w:sdtPr>
    <w:sdtEndPr>
      <w:rPr>
        <w:b/>
        <w:bCs/>
        <w:sz w:val="40"/>
        <w:szCs w:val="40"/>
      </w:rPr>
    </w:sdtEndPr>
    <w:sdtContent>
      <w:p w14:paraId="04B59D2B" w14:textId="649012A8" w:rsidR="00734738" w:rsidRPr="00734738" w:rsidRDefault="00734738" w:rsidP="00734738">
        <w:pPr>
          <w:pStyle w:val="llb"/>
          <w:jc w:val="center"/>
          <w:rPr>
            <w:b/>
            <w:bCs/>
            <w:sz w:val="40"/>
            <w:szCs w:val="40"/>
          </w:rPr>
        </w:pPr>
        <w:r w:rsidRPr="00734738">
          <w:rPr>
            <w:b/>
            <w:bCs/>
            <w:sz w:val="40"/>
            <w:szCs w:val="40"/>
          </w:rPr>
          <w:fldChar w:fldCharType="begin"/>
        </w:r>
        <w:r w:rsidRPr="00734738">
          <w:rPr>
            <w:b/>
            <w:bCs/>
            <w:sz w:val="40"/>
            <w:szCs w:val="40"/>
          </w:rPr>
          <w:instrText>PAGE   \* MERGEFORMAT</w:instrText>
        </w:r>
        <w:r w:rsidRPr="00734738">
          <w:rPr>
            <w:b/>
            <w:bCs/>
            <w:sz w:val="40"/>
            <w:szCs w:val="40"/>
          </w:rPr>
          <w:fldChar w:fldCharType="separate"/>
        </w:r>
        <w:r w:rsidRPr="00734738">
          <w:rPr>
            <w:b/>
            <w:bCs/>
            <w:sz w:val="40"/>
            <w:szCs w:val="40"/>
          </w:rPr>
          <w:t>2</w:t>
        </w:r>
        <w:r w:rsidRPr="00734738">
          <w:rPr>
            <w:b/>
            <w:bCs/>
            <w:sz w:val="40"/>
            <w:szCs w:val="40"/>
          </w:rPr>
          <w:fldChar w:fldCharType="end"/>
        </w:r>
        <w:r w:rsidRPr="00734738">
          <w:rPr>
            <w:b/>
            <w:bCs/>
            <w:sz w:val="40"/>
            <w:szCs w:val="40"/>
          </w:rPr>
          <w:t>.</w:t>
        </w:r>
      </w:p>
    </w:sdtContent>
  </w:sdt>
  <w:p w14:paraId="7631D9DD" w14:textId="3382627E" w:rsidR="00734738" w:rsidRPr="00734738" w:rsidRDefault="00734738">
    <w:pPr>
      <w:pStyle w:val="llb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CD7665" w14:textId="77777777" w:rsidR="006D18BB" w:rsidRDefault="006D18BB" w:rsidP="00734738">
      <w:pPr>
        <w:spacing w:after="0" w:line="240" w:lineRule="auto"/>
      </w:pPr>
      <w:r>
        <w:separator/>
      </w:r>
    </w:p>
  </w:footnote>
  <w:footnote w:type="continuationSeparator" w:id="0">
    <w:p w14:paraId="5570AA91" w14:textId="77777777" w:rsidR="006D18BB" w:rsidRDefault="006D18BB" w:rsidP="00734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384pt;height:384pt" o:bullet="t">
        <v:imagedata r:id="rId1" o:title="Vasútállomás"/>
      </v:shape>
    </w:pict>
  </w:numPicBullet>
  <w:abstractNum w:abstractNumId="0" w15:restartNumberingAfterBreak="0">
    <w:nsid w:val="187C7348"/>
    <w:multiLevelType w:val="hybridMultilevel"/>
    <w:tmpl w:val="BEA675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470D3"/>
    <w:multiLevelType w:val="hybridMultilevel"/>
    <w:tmpl w:val="0B3C8106"/>
    <w:lvl w:ilvl="0" w:tplc="05BC40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04265"/>
    <w:multiLevelType w:val="hybridMultilevel"/>
    <w:tmpl w:val="08D8A686"/>
    <w:lvl w:ilvl="0" w:tplc="05BC40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768212">
    <w:abstractNumId w:val="0"/>
  </w:num>
  <w:num w:numId="2" w16cid:durableId="733895832">
    <w:abstractNumId w:val="1"/>
  </w:num>
  <w:num w:numId="3" w16cid:durableId="2126533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DB"/>
    <w:rsid w:val="000D43DB"/>
    <w:rsid w:val="006D18BB"/>
    <w:rsid w:val="007101CD"/>
    <w:rsid w:val="00711338"/>
    <w:rsid w:val="00734738"/>
    <w:rsid w:val="007F216B"/>
    <w:rsid w:val="0086617F"/>
    <w:rsid w:val="00A4455A"/>
    <w:rsid w:val="00CB2CE6"/>
    <w:rsid w:val="00CD2CDB"/>
    <w:rsid w:val="00CE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6781B"/>
  <w15:chartTrackingRefBased/>
  <w15:docId w15:val="{3FC8385D-1C47-4D30-8167-60DD4FE2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D43DB"/>
    <w:rPr>
      <w:rFonts w:ascii="Garamond" w:hAnsi="Garamond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734738"/>
    <w:pPr>
      <w:spacing w:before="120" w:after="120" w:line="240" w:lineRule="auto"/>
      <w:jc w:val="center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D4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D4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D4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D4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D4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D4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D4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D4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4738"/>
    <w:rPr>
      <w:rFonts w:ascii="Garamond" w:hAnsi="Garamond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D4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D4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D43D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D43D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D43D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D43D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D43D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D43D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D43DB"/>
    <w:pPr>
      <w:jc w:val="center"/>
    </w:pPr>
    <w:rPr>
      <w:sz w:val="40"/>
      <w:szCs w:val="40"/>
    </w:rPr>
  </w:style>
  <w:style w:type="character" w:customStyle="1" w:styleId="CmChar">
    <w:name w:val="Cím Char"/>
    <w:basedOn w:val="Bekezdsalapbettpusa"/>
    <w:link w:val="Cm"/>
    <w:uiPriority w:val="10"/>
    <w:rsid w:val="000D43DB"/>
    <w:rPr>
      <w:rFonts w:ascii="Garamond" w:hAnsi="Garamond"/>
      <w:sz w:val="40"/>
      <w:szCs w:val="40"/>
    </w:rPr>
  </w:style>
  <w:style w:type="paragraph" w:styleId="Alcm">
    <w:name w:val="Subtitle"/>
    <w:basedOn w:val="Norml"/>
    <w:next w:val="Norml"/>
    <w:link w:val="AlcmChar"/>
    <w:uiPriority w:val="11"/>
    <w:qFormat/>
    <w:rsid w:val="00734738"/>
    <w:pPr>
      <w:spacing w:before="120" w:after="120" w:line="240" w:lineRule="auto"/>
      <w:jc w:val="center"/>
    </w:pPr>
    <w:rPr>
      <w:rFonts w:cstheme="minorHAnsi"/>
      <w:b/>
      <w:bCs/>
      <w:smallCaps/>
      <w:sz w:val="40"/>
      <w:szCs w:val="40"/>
    </w:rPr>
  </w:style>
  <w:style w:type="character" w:customStyle="1" w:styleId="AlcmChar">
    <w:name w:val="Alcím Char"/>
    <w:basedOn w:val="Bekezdsalapbettpusa"/>
    <w:link w:val="Alcm"/>
    <w:uiPriority w:val="11"/>
    <w:rsid w:val="00734738"/>
    <w:rPr>
      <w:rFonts w:ascii="Garamond" w:hAnsi="Garamond" w:cstheme="minorHAnsi"/>
      <w:b/>
      <w:bCs/>
      <w:smallCaps/>
      <w:sz w:val="40"/>
      <w:szCs w:val="40"/>
    </w:rPr>
  </w:style>
  <w:style w:type="paragraph" w:styleId="Idzet">
    <w:name w:val="Quote"/>
    <w:basedOn w:val="Norml"/>
    <w:next w:val="Norml"/>
    <w:link w:val="IdzetChar"/>
    <w:uiPriority w:val="29"/>
    <w:qFormat/>
    <w:rsid w:val="000D4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D43D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D43D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D43D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D4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D43D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D43D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0D4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7347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4738"/>
    <w:rPr>
      <w:rFonts w:ascii="Garamond" w:hAnsi="Garamond"/>
      <w:sz w:val="28"/>
      <w:szCs w:val="28"/>
    </w:rPr>
  </w:style>
  <w:style w:type="paragraph" w:styleId="llb">
    <w:name w:val="footer"/>
    <w:basedOn w:val="Norml"/>
    <w:link w:val="llbChar"/>
    <w:uiPriority w:val="99"/>
    <w:unhideWhenUsed/>
    <w:rsid w:val="007347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4738"/>
    <w:rPr>
      <w:rFonts w:ascii="Garamond" w:hAnsi="Garamon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155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2</cp:revision>
  <dcterms:created xsi:type="dcterms:W3CDTF">2025-01-20T10:10:00Z</dcterms:created>
  <dcterms:modified xsi:type="dcterms:W3CDTF">2025-01-20T10:43:00Z</dcterms:modified>
</cp:coreProperties>
</file>