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08F">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08F">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08F">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08F">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08F">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08F">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08F">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08F">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08F">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08F">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08F">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08F">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08F">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08F">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08F">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08F">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08F">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08F">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08F">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08F">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r w:rsidR="00EB02B6">
        <w:rPr>
          <w:lang w:val="pl-PL"/>
        </w:rPr>
        <w:t xml:space="preserve"> Główny nacisk położony został na rozwinięcie niezawodnego i rozszerzalnego oprogramowania zarówna na platformie mobilnej, jak i aplikacji desktopowej. </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lastRenderedPageBreak/>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miniaturowe silniki elektryczne prądu stałego tej samej firmy. </w:t>
      </w:r>
      <w:r w:rsidR="00B83B03">
        <w:rPr>
          <w:lang w:val="pl-PL"/>
        </w:rPr>
        <w:t>Model wyposażony</w:t>
      </w:r>
      <w:r w:rsidR="00CD58D4">
        <w:rPr>
          <w:lang w:val="pl-PL"/>
        </w:rPr>
        <w:t xml:space="preserve">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w:t>
      </w:r>
      <w:r w:rsidR="00841736">
        <w:rPr>
          <w:lang w:val="pl-PL"/>
        </w:rPr>
        <w:t xml:space="preserve"> Platforma skonstruowana została z myślą o używaniu baterii AA, do zasilania robota</w:t>
      </w:r>
      <w:r w:rsidR="00AD0FC5">
        <w:rPr>
          <w:lang w:val="pl-PL"/>
        </w:rPr>
        <w:t>.</w:t>
      </w:r>
      <w:r w:rsidR="00841736">
        <w:rPr>
          <w:lang w:val="pl-PL"/>
        </w:rPr>
        <w:t xml:space="preserve"> Projekt zakładał jednak zastosowanie akumulatora LiPol jako źródła energii</w:t>
      </w:r>
      <w:r w:rsidR="00840EE8">
        <w:rPr>
          <w:lang w:val="pl-PL"/>
        </w:rPr>
        <w:t xml:space="preserve">. </w:t>
      </w:r>
      <w:r w:rsidR="00841736">
        <w:rPr>
          <w:lang w:val="pl-PL"/>
        </w:rPr>
        <w:t>Konstrukcja napędu, jak również rozmiar i cena były przyczyną wykorzystania właśnie tego modelu.</w:t>
      </w:r>
      <w:r w:rsidR="00840EE8">
        <w:rPr>
          <w:lang w:val="pl-PL"/>
        </w:rPr>
        <w:t xml:space="preserve">  </w:t>
      </w:r>
    </w:p>
    <w:tbl>
      <w:tblPr>
        <w:tblStyle w:val="Tabela-Siatka"/>
        <w:tblW w:w="0" w:type="auto"/>
        <w:tblLook w:val="04A0"/>
      </w:tblPr>
      <w:tblGrid>
        <w:gridCol w:w="9500"/>
      </w:tblGrid>
      <w:tr w:rsidR="00CD58D4" w:rsidRPr="00FB4D4D" w:rsidTr="00CD58D4">
        <w:tc>
          <w:tcPr>
            <w:tcW w:w="9500" w:type="dxa"/>
          </w:tcPr>
          <w:p w:rsidR="00CD58D4" w:rsidRDefault="00B9554C" w:rsidP="008A558C">
            <w:pPr>
              <w:rPr>
                <w:lang w:val="pl-PL"/>
              </w:rPr>
            </w:pPr>
            <w:r>
              <w:rPr>
                <w:lang w:val="pl-PL"/>
              </w:rPr>
              <w:t>Platforma mechaniczna robota</w:t>
            </w:r>
          </w:p>
        </w:tc>
      </w:tr>
      <w:tr w:rsidR="00CD58D4" w:rsidRPr="00841736"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r w:rsidR="00B9554C">
        <w:rPr>
          <w:lang w:val="pl-PL"/>
        </w:rPr>
        <w:t xml:space="preserve"> </w:t>
      </w:r>
    </w:p>
    <w:p w:rsidR="00753519" w:rsidRDefault="00753519" w:rsidP="00753519">
      <w:pPr>
        <w:pStyle w:val="Akapitzlist"/>
        <w:numPr>
          <w:ilvl w:val="0"/>
          <w:numId w:val="17"/>
        </w:numPr>
        <w:rPr>
          <w:lang w:val="pl-PL"/>
        </w:rPr>
      </w:pPr>
      <w:r>
        <w:rPr>
          <w:lang w:val="pl-PL"/>
        </w:rPr>
        <w:t>przestrzeń na podstawę elektroniczną:</w:t>
      </w:r>
      <w:r w:rsidR="00B9554C">
        <w:rPr>
          <w:lang w:val="pl-PL"/>
        </w:rPr>
        <w:t xml:space="preserve"> </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w:t>
      </w:r>
      <w:r w:rsidR="002944B5">
        <w:rPr>
          <w:lang w:val="pl-PL"/>
        </w:rPr>
        <w:t>e silniki Pololu HP z dwustronną</w:t>
      </w:r>
      <w:r>
        <w:rPr>
          <w:lang w:val="pl-PL"/>
        </w:rPr>
        <w:t xml:space="preserve"> osi</w:t>
      </w:r>
      <w:r w:rsidR="002944B5">
        <w:rPr>
          <w:lang w:val="pl-PL"/>
        </w:rPr>
        <w:t>ą</w:t>
      </w:r>
      <w:r>
        <w:rPr>
          <w:lang w:val="pl-PL"/>
        </w:rPr>
        <w:t>. S</w:t>
      </w:r>
      <w:r w:rsidR="002944B5">
        <w:rPr>
          <w:lang w:val="pl-PL"/>
        </w:rPr>
        <w:t xml:space="preserve">ilnik posiada przekładnie 50:1 co ogranicza prędkość obrotową wału silnika zwiększając jednocześnie jego moment. </w:t>
      </w:r>
      <w:r>
        <w:rPr>
          <w:lang w:val="pl-PL"/>
        </w:rPr>
        <w:t>Ob</w:t>
      </w:r>
      <w:r w:rsidR="00840EE8">
        <w:rPr>
          <w:lang w:val="pl-PL"/>
        </w:rPr>
        <w:t xml:space="preserve">ustronny wał pozwala na wygodny montaż </w:t>
      </w:r>
      <w:r>
        <w:rPr>
          <w:lang w:val="pl-PL"/>
        </w:rPr>
        <w:t xml:space="preserve">enkoderów, czyli czujników wykorzystywanych przy pomiarze prędkości obrotowej silnika. </w:t>
      </w:r>
    </w:p>
    <w:tbl>
      <w:tblPr>
        <w:tblStyle w:val="Tabela-Siatka"/>
        <w:tblW w:w="0" w:type="auto"/>
        <w:tblLook w:val="04A0"/>
      </w:tblPr>
      <w:tblGrid>
        <w:gridCol w:w="9500"/>
      </w:tblGrid>
      <w:tr w:rsidR="004B6F53" w:rsidRPr="00FB4D4D" w:rsidTr="004B6F53">
        <w:tc>
          <w:tcPr>
            <w:tcW w:w="9500" w:type="dxa"/>
          </w:tcPr>
          <w:p w:rsidR="004B6F53" w:rsidRDefault="00B9554C" w:rsidP="00AF7B1E">
            <w:pPr>
              <w:rPr>
                <w:lang w:val="pl-PL"/>
              </w:rPr>
            </w:pPr>
            <w:r>
              <w:rPr>
                <w:lang w:val="pl-PL"/>
              </w:rPr>
              <w:t xml:space="preserve">Silnik Pololu wraz z zamontowanym enkoderem magnetycznym </w:t>
            </w:r>
          </w:p>
        </w:tc>
      </w:tr>
      <w:tr w:rsidR="004B6F53" w:rsidRPr="009A75C1" w:rsidTr="004B6F53">
        <w:tc>
          <w:tcPr>
            <w:tcW w:w="9500" w:type="dxa"/>
          </w:tcPr>
          <w:p w:rsidR="004B6F53" w:rsidRDefault="00B9554C" w:rsidP="004B6F53">
            <w:pPr>
              <w:jc w:val="center"/>
              <w:rPr>
                <w:lang w:val="pl-PL"/>
              </w:rPr>
            </w:pPr>
            <w:r>
              <w:rPr>
                <w:noProof/>
                <w:lang w:val="pl-PL" w:eastAsia="pl-PL"/>
              </w:rPr>
              <w:lastRenderedPageBreak/>
              <w:drawing>
                <wp:inline distT="0" distB="0" distL="0" distR="0">
                  <wp:extent cx="1690480" cy="1690480"/>
                  <wp:effectExtent l="19050" t="0" r="4970" b="0"/>
                  <wp:docPr id="16" name="Obraz 1" descr="C:\Users\Kornel\Desktop\pracka\silnik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silnik_enc.jpg"/>
                          <pic:cNvPicPr>
                            <a:picLocks noChangeAspect="1" noChangeArrowheads="1"/>
                          </pic:cNvPicPr>
                        </pic:nvPicPr>
                        <pic:blipFill>
                          <a:blip r:embed="rId9" cstate="print"/>
                          <a:srcRect/>
                          <a:stretch>
                            <a:fillRect/>
                          </a:stretch>
                        </pic:blipFill>
                        <pic:spPr bwMode="auto">
                          <a:xfrm>
                            <a:off x="0" y="0"/>
                            <a:ext cx="1693310" cy="1693310"/>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t>Moment obrotowy dla napięcia 6[V]: 1.1 [kg*cm]</w:t>
      </w:r>
    </w:p>
    <w:p w:rsidR="004B6F53"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8D3C96" w:rsidRPr="008D3C96" w:rsidRDefault="002944B5" w:rsidP="002944B5">
      <w:pPr>
        <w:rPr>
          <w:lang w:val="pl-PL"/>
        </w:rPr>
      </w:pPr>
      <w:r>
        <w:rPr>
          <w:lang w:val="pl-PL"/>
        </w:rPr>
        <w:t xml:space="preserve">Wybór silnika podyktowany był nie tylko możliwościami jakie oferuje, ale przed wszystkim pełną iteracją z modelem mechanicznym oraz enkoderami (montaż zaprezentowany jest na rysunku powyżej). Dzięki temu konstrukcja była przebiegła szybciej i w dużym stopniu zapobiegła wszelkim błędom montażom. </w:t>
      </w:r>
    </w:p>
    <w:p w:rsid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925308" w:rsidRDefault="00925308" w:rsidP="00925308">
      <w:pPr>
        <w:rPr>
          <w:lang w:val="pl-PL"/>
        </w:rPr>
      </w:pPr>
      <w:r>
        <w:rPr>
          <w:lang w:val="pl-PL"/>
        </w:rPr>
        <w:t>Na konstrukcje elektroniczną robota składają się 4 moduły:</w:t>
      </w:r>
    </w:p>
    <w:p w:rsidR="00925308" w:rsidRDefault="00925308" w:rsidP="00925308">
      <w:pPr>
        <w:pStyle w:val="Akapitzlist"/>
        <w:numPr>
          <w:ilvl w:val="0"/>
          <w:numId w:val="19"/>
        </w:numPr>
        <w:rPr>
          <w:lang w:val="pl-PL"/>
        </w:rPr>
      </w:pPr>
      <w:r>
        <w:rPr>
          <w:lang w:val="pl-PL"/>
        </w:rPr>
        <w:t xml:space="preserve">układ Nucleo F401RE z mikrokontrolerem </w:t>
      </w:r>
      <w:r w:rsidRPr="00925308">
        <w:rPr>
          <w:lang w:val="pl-PL"/>
        </w:rPr>
        <w:t>STM32F401</w:t>
      </w:r>
    </w:p>
    <w:p w:rsidR="00925308" w:rsidRDefault="00925308" w:rsidP="00925308">
      <w:pPr>
        <w:pStyle w:val="Akapitzlist"/>
        <w:numPr>
          <w:ilvl w:val="0"/>
          <w:numId w:val="19"/>
        </w:numPr>
        <w:rPr>
          <w:lang w:val="pl-PL"/>
        </w:rPr>
      </w:pPr>
      <w:r>
        <w:rPr>
          <w:lang w:val="pl-PL"/>
        </w:rPr>
        <w:t>moduł Bluetooth HC-05</w:t>
      </w:r>
    </w:p>
    <w:p w:rsidR="00925308" w:rsidRDefault="00925308" w:rsidP="00925308">
      <w:pPr>
        <w:pStyle w:val="Akapitzlist"/>
        <w:numPr>
          <w:ilvl w:val="0"/>
          <w:numId w:val="19"/>
        </w:numPr>
        <w:rPr>
          <w:lang w:val="pl-PL"/>
        </w:rPr>
      </w:pPr>
      <w:r>
        <w:rPr>
          <w:lang w:val="pl-PL"/>
        </w:rPr>
        <w:t xml:space="preserve">zestaw enkoderów magnetycznych </w:t>
      </w:r>
    </w:p>
    <w:p w:rsidR="00925308" w:rsidRDefault="00336686" w:rsidP="00925308">
      <w:pPr>
        <w:pStyle w:val="Akapitzlist"/>
        <w:numPr>
          <w:ilvl w:val="0"/>
          <w:numId w:val="19"/>
        </w:numPr>
        <w:rPr>
          <w:lang w:val="pl-PL"/>
        </w:rPr>
      </w:pPr>
      <w:r>
        <w:rPr>
          <w:lang w:val="pl-PL"/>
        </w:rPr>
        <w:t xml:space="preserve">bazowy obwód </w:t>
      </w:r>
      <w:r w:rsidR="00B9554C">
        <w:rPr>
          <w:lang w:val="pl-PL"/>
        </w:rPr>
        <w:t xml:space="preserve">łączący układ Nucleo z silnikami, </w:t>
      </w:r>
    </w:p>
    <w:p w:rsidR="006709B4" w:rsidRPr="00EE2CFE" w:rsidRDefault="00B9554C" w:rsidP="00EE2CFE">
      <w:pPr>
        <w:pStyle w:val="Akapitzlist"/>
        <w:numPr>
          <w:ilvl w:val="0"/>
          <w:numId w:val="19"/>
        </w:numPr>
        <w:rPr>
          <w:lang w:val="pl-PL"/>
        </w:rPr>
      </w:pPr>
      <w:r>
        <w:rPr>
          <w:lang w:val="pl-PL"/>
        </w:rPr>
        <w:t>akumulator LiPol Redox 7.4 V 500mAh</w:t>
      </w:r>
      <w:bookmarkStart w:id="6" w:name="_Toc436583500"/>
      <w:bookmarkEnd w:id="6"/>
    </w:p>
    <w:tbl>
      <w:tblPr>
        <w:tblStyle w:val="Tabela-Siatka"/>
        <w:tblW w:w="0" w:type="auto"/>
        <w:tblLook w:val="04A0"/>
      </w:tblPr>
      <w:tblGrid>
        <w:gridCol w:w="9576"/>
      </w:tblGrid>
      <w:tr w:rsidR="00EC5A22" w:rsidTr="0007488D">
        <w:tc>
          <w:tcPr>
            <w:tcW w:w="9576" w:type="dxa"/>
          </w:tcPr>
          <w:p w:rsidR="00EC5A22" w:rsidRDefault="00EC5A22" w:rsidP="00B9554C">
            <w:pPr>
              <w:rPr>
                <w:lang w:val="pl-PL"/>
              </w:rPr>
            </w:pPr>
            <w:r>
              <w:rPr>
                <w:lang w:val="pl-PL"/>
              </w:rPr>
              <w:t>Układ Nucleo F401RE</w:t>
            </w:r>
          </w:p>
        </w:tc>
      </w:tr>
      <w:tr w:rsidR="0087736C" w:rsidTr="00DA1200">
        <w:tc>
          <w:tcPr>
            <w:tcW w:w="9576" w:type="dxa"/>
          </w:tcPr>
          <w:p w:rsidR="0087736C" w:rsidRDefault="0087736C" w:rsidP="0060104F">
            <w:pPr>
              <w:pStyle w:val="Nagwek2"/>
              <w:jc w:val="center"/>
              <w:outlineLvl w:val="1"/>
              <w:rPr>
                <w:noProof/>
                <w:lang w:val="pl-PL" w:eastAsia="pl-PL"/>
              </w:rPr>
            </w:pPr>
            <w:r>
              <w:rPr>
                <w:noProof/>
                <w:lang w:val="pl-PL" w:eastAsia="pl-PL"/>
              </w:rPr>
              <w:lastRenderedPageBreak/>
              <w:drawing>
                <wp:inline distT="0" distB="0" distL="0" distR="0">
                  <wp:extent cx="3454646" cy="2590800"/>
                  <wp:effectExtent l="19050" t="0" r="0" b="0"/>
                  <wp:docPr id="25" name="Obraz 2" descr="C:\Users\Kornel\Desktop\pracka\nucl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nucleo.jpg"/>
                          <pic:cNvPicPr>
                            <a:picLocks noChangeAspect="1" noChangeArrowheads="1"/>
                          </pic:cNvPicPr>
                        </pic:nvPicPr>
                        <pic:blipFill>
                          <a:blip r:embed="rId10"/>
                          <a:srcRect/>
                          <a:stretch>
                            <a:fillRect/>
                          </a:stretch>
                        </pic:blipFill>
                        <pic:spPr bwMode="auto">
                          <a:xfrm>
                            <a:off x="0" y="0"/>
                            <a:ext cx="3454560" cy="2590735"/>
                          </a:xfrm>
                          <a:prstGeom prst="rect">
                            <a:avLst/>
                          </a:prstGeom>
                          <a:noFill/>
                          <a:ln w="9525">
                            <a:noFill/>
                            <a:miter lim="800000"/>
                            <a:headEnd/>
                            <a:tailEnd/>
                          </a:ln>
                        </pic:spPr>
                      </pic:pic>
                    </a:graphicData>
                  </a:graphic>
                </wp:inline>
              </w:drawing>
            </w:r>
          </w:p>
        </w:tc>
      </w:tr>
    </w:tbl>
    <w:p w:rsidR="00B9554C" w:rsidRDefault="00B9554C" w:rsidP="00B9554C">
      <w:pPr>
        <w:pStyle w:val="Nagwek2"/>
        <w:rPr>
          <w:lang w:val="pl-PL"/>
        </w:rPr>
      </w:pPr>
    </w:p>
    <w:p w:rsidR="00EC5A22" w:rsidRDefault="00121923" w:rsidP="00121923">
      <w:pPr>
        <w:rPr>
          <w:lang w:val="pl-PL"/>
        </w:rPr>
      </w:pPr>
      <w:r>
        <w:rPr>
          <w:lang w:val="pl-PL"/>
        </w:rPr>
        <w:t xml:space="preserve">Elektronika robota opera się o układ Nucleo F401RE. </w:t>
      </w:r>
      <w:r w:rsidR="00D069EE">
        <w:rPr>
          <w:lang w:val="pl-PL"/>
        </w:rPr>
        <w:t xml:space="preserve">Sercem układu jest mikrokontroler </w:t>
      </w:r>
      <w:r w:rsidR="00D069EE" w:rsidRPr="00925308">
        <w:rPr>
          <w:lang w:val="pl-PL"/>
        </w:rPr>
        <w:t>STM32F401</w:t>
      </w:r>
      <w:r w:rsidR="00497A45">
        <w:rPr>
          <w:lang w:val="pl-PL"/>
        </w:rPr>
        <w:t xml:space="preserve">.Posiada on 32-bitową architekturę opartą o rdzeń </w:t>
      </w:r>
      <w:r w:rsidR="00366736">
        <w:rPr>
          <w:lang w:val="pl-PL"/>
        </w:rPr>
        <w:t xml:space="preserve">ARM </w:t>
      </w:r>
      <w:r w:rsidR="00497A45">
        <w:rPr>
          <w:lang w:val="pl-PL"/>
        </w:rPr>
        <w:t>C</w:t>
      </w:r>
      <w:r w:rsidR="00366736">
        <w:rPr>
          <w:lang w:val="pl-PL"/>
        </w:rPr>
        <w:t>ortex M-4 i może być taktowany do 84 MHz. Wydajna jednostka obliczeniowa wraz z sprzętową obsługą operacji na liczbach zmiennoprzecinkowych była kluczowa przy realizacji projektu. Oprócz szybkiego przetwarzania danych od mikrokontrolera wymagane było sprzętowa realizacja komunikacji szeregowej oraz duża liczba timerów. Obecny mikrokontroler posiada</w:t>
      </w:r>
      <w:r w:rsidR="008D3C96">
        <w:rPr>
          <w:lang w:val="pl-PL"/>
        </w:rPr>
        <w:t xml:space="preserve"> kontroler DMA (ang. </w:t>
      </w:r>
      <w:r w:rsidR="008D3C96" w:rsidRPr="008D3C96">
        <w:rPr>
          <w:lang w:val="pl-PL"/>
        </w:rPr>
        <w:t>Direct Memory Access)</w:t>
      </w:r>
      <w:r w:rsidR="008D3C96">
        <w:rPr>
          <w:lang w:val="pl-PL"/>
        </w:rPr>
        <w:t>,pozwalający przeprowadzać transmisję danych bez obciążania procesora, jak</w:t>
      </w:r>
      <w:r w:rsidR="00366736">
        <w:rPr>
          <w:lang w:val="pl-PL"/>
        </w:rPr>
        <w:t xml:space="preserve"> </w:t>
      </w:r>
      <w:r w:rsidR="00EE2CFE">
        <w:rPr>
          <w:lang w:val="pl-PL"/>
        </w:rPr>
        <w:t>również 11 sprzętowych, co pokrywa wymagani</w:t>
      </w:r>
      <w:r w:rsidR="00EC5A22">
        <w:rPr>
          <w:lang w:val="pl-PL"/>
        </w:rPr>
        <w:t xml:space="preserve">a projektowanego systemu. </w:t>
      </w:r>
    </w:p>
    <w:p w:rsidR="00497A45" w:rsidRPr="00121923" w:rsidRDefault="008D3C96" w:rsidP="00121923">
      <w:pPr>
        <w:rPr>
          <w:lang w:val="pl-PL"/>
        </w:rPr>
      </w:pPr>
      <w:r>
        <w:rPr>
          <w:lang w:val="pl-PL"/>
        </w:rPr>
        <w:t xml:space="preserve"> </w:t>
      </w:r>
    </w:p>
    <w:p w:rsidR="00AB6B7D" w:rsidRDefault="002179DF">
      <w:pPr>
        <w:pStyle w:val="Nagwek2"/>
        <w:numPr>
          <w:ilvl w:val="2"/>
          <w:numId w:val="1"/>
        </w:numPr>
        <w:rPr>
          <w:lang w:val="pl-PL"/>
        </w:rPr>
      </w:pPr>
      <w:bookmarkStart w:id="7" w:name="_Toc436583501"/>
      <w:bookmarkEnd w:id="7"/>
      <w:r>
        <w:rPr>
          <w:lang w:val="pl-PL"/>
        </w:rPr>
        <w:t xml:space="preserve">Bazowy obwód </w:t>
      </w:r>
    </w:p>
    <w:tbl>
      <w:tblPr>
        <w:tblStyle w:val="Tabela-Siatka"/>
        <w:tblW w:w="0" w:type="auto"/>
        <w:tblLook w:val="04A0"/>
      </w:tblPr>
      <w:tblGrid>
        <w:gridCol w:w="9500"/>
      </w:tblGrid>
      <w:tr w:rsidR="00FD6B4B" w:rsidTr="00FD6B4B">
        <w:tc>
          <w:tcPr>
            <w:tcW w:w="9500" w:type="dxa"/>
          </w:tcPr>
          <w:p w:rsidR="00FD6B4B" w:rsidRDefault="00FD6B4B" w:rsidP="008A558C">
            <w:pPr>
              <w:rPr>
                <w:lang w:val="pl-PL"/>
              </w:rPr>
            </w:pPr>
            <w:r>
              <w:rPr>
                <w:lang w:val="pl-PL"/>
              </w:rPr>
              <w:t>Schemat układu elektronicznego</w:t>
            </w:r>
          </w:p>
        </w:tc>
      </w:tr>
      <w:tr w:rsidR="00FD6B4B" w:rsidTr="00FD6B4B">
        <w:tc>
          <w:tcPr>
            <w:tcW w:w="9500" w:type="dxa"/>
          </w:tcPr>
          <w:p w:rsidR="00FD6B4B" w:rsidRDefault="00FD6B4B" w:rsidP="00D069EE">
            <w:pPr>
              <w:jc w:val="center"/>
              <w:rPr>
                <w:lang w:val="pl-PL"/>
              </w:rPr>
            </w:pPr>
            <w:r>
              <w:rPr>
                <w:noProof/>
                <w:lang w:val="pl-PL" w:eastAsia="pl-PL"/>
              </w:rPr>
              <w:lastRenderedPageBreak/>
              <w:drawing>
                <wp:inline distT="0" distB="0" distL="0" distR="0">
                  <wp:extent cx="4468119" cy="3949148"/>
                  <wp:effectExtent l="19050" t="0" r="8631" b="0"/>
                  <wp:docPr id="23" name="Obraz 3" descr="C:\Users\Kornel\Desktop\pracka\Schematic 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Schematic Prints-1.png"/>
                          <pic:cNvPicPr>
                            <a:picLocks noChangeAspect="1" noChangeArrowheads="1"/>
                          </pic:cNvPicPr>
                        </pic:nvPicPr>
                        <pic:blipFill>
                          <a:blip r:embed="rId11"/>
                          <a:srcRect/>
                          <a:stretch>
                            <a:fillRect/>
                          </a:stretch>
                        </pic:blipFill>
                        <pic:spPr bwMode="auto">
                          <a:xfrm>
                            <a:off x="0" y="0"/>
                            <a:ext cx="4468540" cy="3949520"/>
                          </a:xfrm>
                          <a:prstGeom prst="rect">
                            <a:avLst/>
                          </a:prstGeom>
                          <a:noFill/>
                          <a:ln w="9525">
                            <a:noFill/>
                            <a:miter lim="800000"/>
                            <a:headEnd/>
                            <a:tailEnd/>
                          </a:ln>
                        </pic:spPr>
                      </pic:pic>
                    </a:graphicData>
                  </a:graphic>
                </wp:inline>
              </w:drawing>
            </w:r>
          </w:p>
        </w:tc>
      </w:tr>
    </w:tbl>
    <w:p w:rsidR="006709B4" w:rsidRDefault="00EC5A22" w:rsidP="008A558C">
      <w:pPr>
        <w:rPr>
          <w:lang w:val="pl-PL"/>
        </w:rPr>
      </w:pPr>
      <w:r>
        <w:rPr>
          <w:lang w:val="pl-PL"/>
        </w:rPr>
        <w:t xml:space="preserve">Układ elektroniczny zaprojektowany został w programie CircuitMaker firmy Altium. Zadaniem układu było połączenie modułu Nucleo z </w:t>
      </w:r>
      <w:r w:rsidR="008D3C96">
        <w:rPr>
          <w:lang w:val="pl-PL"/>
        </w:rPr>
        <w:t>wyprowadzeniami</w:t>
      </w:r>
      <w:r>
        <w:rPr>
          <w:lang w:val="pl-PL"/>
        </w:rPr>
        <w:t xml:space="preserve"> enkoderami. Powszechnym sposobem kontroli </w:t>
      </w:r>
      <w:r w:rsidR="008D3C96">
        <w:rPr>
          <w:lang w:val="pl-PL"/>
        </w:rPr>
        <w:t xml:space="preserve">silnika prądu stałego jest zastosowanie mostka H. </w:t>
      </w:r>
      <w:bookmarkStart w:id="8" w:name="_Toc436583502"/>
      <w:bookmarkStart w:id="9" w:name="_Toc436583503"/>
      <w:bookmarkEnd w:id="8"/>
      <w:bookmarkEnd w:id="9"/>
    </w:p>
    <w:p w:rsidR="00AB6B7D" w:rsidRDefault="002179DF">
      <w:pPr>
        <w:pStyle w:val="Nagwek2"/>
        <w:numPr>
          <w:ilvl w:val="1"/>
          <w:numId w:val="1"/>
        </w:numPr>
        <w:rPr>
          <w:lang w:val="pl-PL"/>
        </w:rPr>
      </w:pPr>
      <w:bookmarkStart w:id="10" w:name="_Toc436583504"/>
      <w:bookmarkEnd w:id="10"/>
      <w:r>
        <w:rPr>
          <w:lang w:val="pl-PL"/>
        </w:rPr>
        <w:t>Podsumowanie</w:t>
      </w:r>
    </w:p>
    <w:p w:rsidR="00AD0FC5" w:rsidRPr="00336686" w:rsidRDefault="00336686" w:rsidP="00336686">
      <w:r w:rsidRPr="00EE2CFE">
        <w:rPr>
          <w:lang w:val="pl-PL"/>
        </w:rPr>
        <w:t>Platforma ele</w:t>
      </w:r>
      <w:r>
        <w:t xml:space="preserve">ktronicza </w:t>
      </w:r>
    </w:p>
    <w:p w:rsidR="00AB6B7D" w:rsidRDefault="002179DF">
      <w:pPr>
        <w:pStyle w:val="Nagwek1"/>
        <w:numPr>
          <w:ilvl w:val="0"/>
          <w:numId w:val="1"/>
        </w:numPr>
        <w:rPr>
          <w:lang w:val="pl-PL"/>
        </w:rPr>
      </w:pPr>
      <w:bookmarkStart w:id="11" w:name="_Toc436583505"/>
      <w:bookmarkEnd w:id="11"/>
      <w:r>
        <w:rPr>
          <w:lang w:val="pl-PL"/>
        </w:rPr>
        <w:lastRenderedPageBreak/>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2"/>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procedury modyfikują wartość. Cienkie strzałki wskazują kierunek przepływu danych, natomiast grube wskazują na przerwania sprzętowa wyzwalające dane funkcję obsługi. Bezpośrednia 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r w:rsidR="00B9554C">
        <w:t>Pozwala one w bezpieczny i wygony sposób dokonać konfiguracji</w:t>
      </w:r>
      <w:r w:rsidR="0060104F">
        <w:t>.</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3"/>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4"/>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5"/>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Pr="002223AC" w:rsidRDefault="002179DF" w:rsidP="00C96A3A">
      <w:pPr>
        <w:pStyle w:val="Tretekstu"/>
        <w:rPr>
          <w:rFonts w:cs="Arial"/>
          <w:iCs/>
          <w:color w:val="252525"/>
          <w:shd w:val="clear" w:color="auto" w:fill="FFFFFF"/>
        </w:rPr>
      </w:pPr>
      <w:r w:rsidRPr="002223AC">
        <w:t>Komunikacja Bluetooth wykorzystuje obsługę dwóch komponentów mikrokontrolera, interfejsu szeregowo UART oraz technika DMA. UART (</w:t>
      </w:r>
      <w:r w:rsidRPr="002223AC">
        <w:rPr>
          <w:rFonts w:cs="Arial"/>
          <w:i/>
          <w:iCs/>
          <w:color w:val="252525"/>
          <w:shd w:val="clear" w:color="auto" w:fill="FFFFFF"/>
        </w:rPr>
        <w:t xml:space="preserve">Universal Asynchronous Receiver and Transmitter) </w:t>
      </w:r>
      <w:r w:rsidRPr="002223AC">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w:t>
      </w:r>
      <w:r w:rsidR="00887972">
        <w:rPr>
          <w:lang w:val="pl-PL"/>
        </w:rPr>
        <w:t>enkoderów inkrementajnych</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r w:rsidR="00336686">
        <w:rPr>
          <w:lang w:val="pl-PL"/>
        </w:rPr>
        <w:t>W celu wyznaczeni</w:t>
      </w:r>
      <w:r w:rsidR="00887972">
        <w:rPr>
          <w:lang w:val="pl-PL"/>
        </w:rPr>
        <w:t>a</w:t>
      </w:r>
      <w:r w:rsidR="00336686">
        <w:rPr>
          <w:lang w:val="pl-PL"/>
        </w:rPr>
        <w:t xml:space="preserve"> progu prędkości, dla którego pomiar jest stabilny</w:t>
      </w:r>
      <w:r w:rsidR="00887972">
        <w:rPr>
          <w:lang w:val="pl-PL"/>
        </w:rPr>
        <w:t xml:space="preserve">, przygotowany został eksperyment, którego wynika przedstawiono poniżej. Doświadczenie polegało na 30 krotnym pomiarze prędkości oraz </w:t>
      </w:r>
      <w:r w:rsidR="00887972">
        <w:rPr>
          <w:lang w:val="pl-PL"/>
        </w:rPr>
        <w:lastRenderedPageBreak/>
        <w:t xml:space="preserve">ilości impulsów w ramie czasowej dla ustalonego PWM, który następnie inkrementowany był do nowej wartości. W ten sposób wyeliminowano problem błędów wywołanych samym procesem regulacji. </w:t>
      </w:r>
    </w:p>
    <w:p w:rsidR="00887972" w:rsidRDefault="00887972">
      <w:pPr>
        <w:rPr>
          <w:lang w:val="pl-PL"/>
        </w:rPr>
      </w:pPr>
      <w:r>
        <w:rPr>
          <w:lang w:val="pl-PL"/>
        </w:rPr>
        <w:t xml:space="preserve">&lt;&lt; wyniki doświadczenia &gt;&gt; </w:t>
      </w:r>
    </w:p>
    <w:p w:rsidR="00887972" w:rsidRDefault="00887972">
      <w:pPr>
        <w:rPr>
          <w:lang w:val="pl-PL"/>
        </w:rPr>
      </w:pP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6"/>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08F">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lastRenderedPageBreak/>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193896" w:rsidP="00007C50">
      <w:pPr>
        <w:rPr>
          <w:lang w:val="pl-PL"/>
        </w:rPr>
      </w:pPr>
      <w:bookmarkStart w:id="18" w:name="_Toc436583512"/>
      <w:bookmarkEnd w:id="18"/>
      <w:r>
        <w:rPr>
          <w:lang w:val="pl-PL"/>
        </w:rPr>
        <w:lastRenderedPageBreak/>
        <w:t>Algorytm</w:t>
      </w:r>
      <w:r w:rsidR="00007C50">
        <w:rPr>
          <w:lang w:val="pl-PL"/>
        </w:rPr>
        <w:t xml:space="preserve"> regulacji zaimplementowany została według wyżej wymienionego sposobu. Okres dyskretyzacji członu różniczkującego przeskalowany został do sekund. </w:t>
      </w:r>
      <w:r>
        <w:rPr>
          <w:lang w:val="pl-PL"/>
        </w:rPr>
        <w:t>Aby regulator działął prawidłowo ważne jest spełnienie warunku:</w:t>
      </w:r>
    </w:p>
    <w:p w:rsidR="00193896" w:rsidRDefault="0053708F" w:rsidP="00007C50">
      <w:pPr>
        <w:rPr>
          <w:lang w:val="pl-PL"/>
        </w:rPr>
      </w:pPr>
      <m:oMathPara>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regulacji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akt.prękości</m:t>
              </m:r>
            </m:sub>
          </m:sSub>
        </m:oMath>
      </m:oMathPara>
    </w:p>
    <w:p w:rsidR="00193896" w:rsidRDefault="00193896" w:rsidP="00007C50">
      <w:pPr>
        <w:rPr>
          <w:lang w:val="pl-PL"/>
        </w:rPr>
      </w:pPr>
      <w:r>
        <w:rPr>
          <w:lang w:val="pl-PL"/>
        </w:rPr>
        <w:t>Aktualizacja prędkości musi być odbywać się przynajmniej tak często jak regulacja. W przeciwnym razie, regulator będzie wyliczał uchyb względem błędnej prędkości, co może całkowicie zaburzy pracę robota.</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666CFF">
            <w:pPr>
              <w:rPr>
                <w:lang w:val="pl-PL"/>
              </w:rPr>
            </w:pPr>
            <w:r>
              <w:rPr>
                <w:lang w:val="pl-PL"/>
              </w:rPr>
              <w:t>Diagram klas głównego modułu</w:t>
            </w:r>
          </w:p>
        </w:tc>
      </w:tr>
      <w:tr w:rsidR="00451E39" w:rsidRPr="00D37A2E" w:rsidTr="00451E39">
        <w:tc>
          <w:tcPr>
            <w:tcW w:w="9500" w:type="dxa"/>
          </w:tcPr>
          <w:p w:rsidR="00451E39" w:rsidRDefault="000508D5" w:rsidP="00666CFF">
            <w:pPr>
              <w:jc w:val="center"/>
              <w:rPr>
                <w:lang w:val="pl-PL"/>
              </w:rPr>
            </w:pPr>
            <w:r>
              <w:rPr>
                <w:noProof/>
                <w:lang w:val="pl-PL" w:eastAsia="pl-PL"/>
              </w:rPr>
              <w:lastRenderedPageBreak/>
              <w:drawing>
                <wp:inline distT="0" distB="0" distL="0" distR="0">
                  <wp:extent cx="2662774" cy="1847788"/>
                  <wp:effectExtent l="19050" t="0" r="4226" b="0"/>
                  <wp:docPr id="17" name="Obraz 2" descr="C:\Users\Kornel\Desktop\pracka\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main.png"/>
                          <pic:cNvPicPr>
                            <a:picLocks noChangeAspect="1" noChangeArrowheads="1"/>
                          </pic:cNvPicPr>
                        </pic:nvPicPr>
                        <pic:blipFill>
                          <a:blip r:embed="rId17"/>
                          <a:srcRect/>
                          <a:stretch>
                            <a:fillRect/>
                          </a:stretch>
                        </pic:blipFill>
                        <pic:spPr bwMode="auto">
                          <a:xfrm>
                            <a:off x="0" y="0"/>
                            <a:ext cx="2662986" cy="1847935"/>
                          </a:xfrm>
                          <a:prstGeom prst="rect">
                            <a:avLst/>
                          </a:prstGeom>
                          <a:noFill/>
                          <a:ln w="9525">
                            <a:noFill/>
                            <a:miter lim="800000"/>
                            <a:headEnd/>
                            <a:tailEnd/>
                          </a:ln>
                        </pic:spPr>
                      </pic:pic>
                    </a:graphicData>
                  </a:graphic>
                </wp:inline>
              </w:drawing>
            </w:r>
          </w:p>
        </w:tc>
      </w:tr>
    </w:tbl>
    <w:p w:rsidR="00451E39" w:rsidRPr="00666CFF" w:rsidRDefault="00666CFF">
      <w:pPr>
        <w:ind w:firstLine="360"/>
        <w:rPr>
          <w:lang w:val="pl-PL"/>
        </w:rPr>
      </w:pPr>
      <w:r>
        <w:rPr>
          <w:lang w:val="pl-PL"/>
        </w:rPr>
        <w:t xml:space="preserve">Program staruje w klasie głównej </w:t>
      </w:r>
      <w:r w:rsidRPr="00666CFF">
        <w:rPr>
          <w:i/>
          <w:lang w:val="pl-PL"/>
        </w:rPr>
        <w:t>InitFrame</w:t>
      </w:r>
      <w:r>
        <w:rPr>
          <w:lang w:val="pl-PL"/>
        </w:rPr>
        <w:t xml:space="preserve">. Obiekt tej klasy zawiera w sobie egzemplarze klas </w:t>
      </w:r>
      <w:r w:rsidR="000508D5">
        <w:rPr>
          <w:lang w:val="pl-PL"/>
        </w:rPr>
        <w:t>zarządzających</w:t>
      </w:r>
      <w:r>
        <w:rPr>
          <w:lang w:val="pl-PL"/>
        </w:rPr>
        <w:t xml:space="preserve"> </w:t>
      </w:r>
      <w:r w:rsidR="000508D5">
        <w:rPr>
          <w:lang w:val="pl-PL"/>
        </w:rPr>
        <w:t>oknami</w:t>
      </w:r>
      <w:r>
        <w:rPr>
          <w:lang w:val="pl-PL"/>
        </w:rPr>
        <w:t xml:space="preserve"> modułów sterujących oraz implementacje interfejsu </w:t>
      </w:r>
      <w:r w:rsidRPr="00666CFF">
        <w:rPr>
          <w:i/>
          <w:lang w:val="pl-PL"/>
        </w:rPr>
        <w:t>IBluetooth</w:t>
      </w:r>
      <w:r>
        <w:rPr>
          <w:lang w:val="pl-PL"/>
        </w:rPr>
        <w:t xml:space="preserve">. Wszystkie przedstawione moduły oraz ich struktura opisane są w dalszej części tego rozdziału. </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p w:rsidR="0014147C" w:rsidRDefault="0014147C">
      <w:pPr>
        <w:ind w:firstLine="360"/>
        <w:rPr>
          <w:lang w:val="pl-PL"/>
        </w:rPr>
      </w:pPr>
    </w:p>
    <w:p w:rsidR="0014147C" w:rsidRDefault="0014147C">
      <w:pPr>
        <w:ind w:firstLine="360"/>
        <w:rPr>
          <w:lang w:val="pl-PL"/>
        </w:rPr>
      </w:pPr>
    </w:p>
    <w:tbl>
      <w:tblPr>
        <w:tblStyle w:val="Tabela-Siatka"/>
        <w:tblW w:w="0" w:type="auto"/>
        <w:tblLook w:val="04A0"/>
      </w:tblPr>
      <w:tblGrid>
        <w:gridCol w:w="9500"/>
      </w:tblGrid>
      <w:tr w:rsidR="0014147C" w:rsidTr="0014147C">
        <w:tc>
          <w:tcPr>
            <w:tcW w:w="9500" w:type="dxa"/>
          </w:tcPr>
          <w:p w:rsidR="0014147C" w:rsidRDefault="008B1899">
            <w:pPr>
              <w:rPr>
                <w:lang w:val="pl-PL"/>
              </w:rPr>
            </w:pPr>
            <w:r>
              <w:rPr>
                <w:lang w:val="pl-PL"/>
              </w:rPr>
              <w:t>Diagram klas modułu Bluetooth</w:t>
            </w:r>
          </w:p>
        </w:tc>
      </w:tr>
      <w:tr w:rsidR="0014147C" w:rsidTr="0014147C">
        <w:tc>
          <w:tcPr>
            <w:tcW w:w="9500" w:type="dxa"/>
          </w:tcPr>
          <w:p w:rsidR="0014147C" w:rsidRDefault="0014147C" w:rsidP="0014147C">
            <w:pPr>
              <w:jc w:val="center"/>
              <w:rPr>
                <w:lang w:val="pl-PL"/>
              </w:rPr>
            </w:pPr>
            <w:r>
              <w:rPr>
                <w:noProof/>
                <w:lang w:val="pl-PL" w:eastAsia="pl-PL"/>
              </w:rPr>
              <w:drawing>
                <wp:inline distT="0" distB="0" distL="0" distR="0">
                  <wp:extent cx="3266131" cy="3120887"/>
                  <wp:effectExtent l="19050" t="0" r="0" b="0"/>
                  <wp:docPr id="19" name="Obraz 3" descr="C:\Users\Kornel\Desktop\pracka\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bt.png"/>
                          <pic:cNvPicPr>
                            <a:picLocks noChangeAspect="1" noChangeArrowheads="1"/>
                          </pic:cNvPicPr>
                        </pic:nvPicPr>
                        <pic:blipFill>
                          <a:blip r:embed="rId18"/>
                          <a:srcRect/>
                          <a:stretch>
                            <a:fillRect/>
                          </a:stretch>
                        </pic:blipFill>
                        <pic:spPr bwMode="auto">
                          <a:xfrm>
                            <a:off x="0" y="0"/>
                            <a:ext cx="3266351" cy="3121097"/>
                          </a:xfrm>
                          <a:prstGeom prst="rect">
                            <a:avLst/>
                          </a:prstGeom>
                          <a:noFill/>
                          <a:ln w="9525">
                            <a:noFill/>
                            <a:miter lim="800000"/>
                            <a:headEnd/>
                            <a:tailEnd/>
                          </a:ln>
                        </pic:spPr>
                      </pic:pic>
                    </a:graphicData>
                  </a:graphic>
                </wp:inline>
              </w:drawing>
            </w:r>
          </w:p>
        </w:tc>
      </w:tr>
    </w:tbl>
    <w:p w:rsidR="0014147C" w:rsidRDefault="0014147C">
      <w:pPr>
        <w:ind w:firstLine="360"/>
        <w:rPr>
          <w:lang w:val="pl-PL"/>
        </w:rPr>
      </w:pPr>
    </w:p>
    <w:tbl>
      <w:tblPr>
        <w:tblW w:w="0" w:type="auto"/>
        <w:tblBorders>
          <w:top w:val="nil"/>
          <w:left w:val="nil"/>
          <w:bottom w:val="nil"/>
          <w:right w:val="nil"/>
          <w:insideH w:val="nil"/>
          <w:insideV w:val="nil"/>
        </w:tblBorders>
        <w:tblLook w:val="04A0"/>
      </w:tblPr>
      <w:tblGrid>
        <w:gridCol w:w="238"/>
      </w:tblGrid>
      <w:tr w:rsidR="0014147C">
        <w:trPr>
          <w:cantSplit/>
        </w:trPr>
        <w:tc>
          <w:tcPr>
            <w:tcW w:w="238" w:type="dxa"/>
            <w:tcBorders>
              <w:top w:val="nil"/>
              <w:left w:val="nil"/>
              <w:bottom w:val="nil"/>
              <w:right w:val="nil"/>
            </w:tcBorders>
            <w:shd w:val="clear" w:color="auto" w:fill="auto"/>
          </w:tcPr>
          <w:p w:rsidR="0014147C" w:rsidRDefault="0014147C">
            <w:pPr>
              <w:spacing w:after="0"/>
              <w:rPr>
                <w:lang w:val="pl-PL"/>
              </w:rPr>
            </w:pPr>
          </w:p>
        </w:tc>
      </w:tr>
    </w:tbl>
    <w:p w:rsidR="00AB6B7D" w:rsidRDefault="0014147C" w:rsidP="0014147C">
      <w:pPr>
        <w:rPr>
          <w:lang w:val="pl-PL"/>
        </w:rPr>
      </w:pPr>
      <w:r>
        <w:rPr>
          <w:lang w:val="pl-PL"/>
        </w:rPr>
        <w:lastRenderedPageBreak/>
        <w:t xml:space="preserve">Podstawą modułu jest interfejs </w:t>
      </w:r>
      <w:r w:rsidRPr="0014147C">
        <w:rPr>
          <w:i/>
          <w:lang w:val="pl-PL"/>
        </w:rPr>
        <w:t>IBluetooth</w:t>
      </w:r>
      <w:r>
        <w:rPr>
          <w:lang w:val="pl-PL"/>
        </w:rPr>
        <w:t>. U</w:t>
      </w:r>
      <w:r w:rsidR="002179DF">
        <w:rPr>
          <w:lang w:val="pl-PL"/>
        </w:rPr>
        <w:t>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w:t>
      </w:r>
      <w:r w:rsidR="002179DF" w:rsidRPr="008B1899">
        <w:rPr>
          <w:i/>
          <w:lang w:val="pl-PL"/>
        </w:rPr>
        <w:t>setVelocity</w:t>
      </w:r>
      <w:r w:rsidR="002179DF">
        <w:rPr>
          <w:lang w:val="pl-PL"/>
        </w:rPr>
        <w:t>)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 xml:space="preserve">na otwartej licencji. Obsługa portów szeregowych jest ściśle związana z systemem operacyjnym  i wymagana jest ich natywna implementacja, specyficzna dla danego systemu. Zastosowana biblioteka posiada </w:t>
      </w:r>
      <w:r>
        <w:rPr>
          <w:lang w:val="pl-PL"/>
        </w:rPr>
        <w:lastRenderedPageBreak/>
        <w:t>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9"/>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20"/>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tbl>
      <w:tblPr>
        <w:tblStyle w:val="Tabela-Siatka"/>
        <w:tblW w:w="0" w:type="auto"/>
        <w:tblLook w:val="04A0"/>
      </w:tblPr>
      <w:tblGrid>
        <w:gridCol w:w="9500"/>
      </w:tblGrid>
      <w:tr w:rsidR="008B1899" w:rsidRPr="00FB4D4D" w:rsidTr="008B1899">
        <w:tc>
          <w:tcPr>
            <w:tcW w:w="9500" w:type="dxa"/>
          </w:tcPr>
          <w:p w:rsidR="008B1899" w:rsidRDefault="008B1899">
            <w:pPr>
              <w:rPr>
                <w:lang w:val="pl-PL"/>
              </w:rPr>
            </w:pPr>
            <w:r>
              <w:rPr>
                <w:lang w:val="pl-PL"/>
              </w:rPr>
              <w:t>Diagram klas modułu sterowania tekstowego</w:t>
            </w:r>
          </w:p>
        </w:tc>
      </w:tr>
      <w:tr w:rsidR="008B1899" w:rsidTr="00D82F21">
        <w:trPr>
          <w:trHeight w:val="3369"/>
        </w:trPr>
        <w:tc>
          <w:tcPr>
            <w:tcW w:w="9500" w:type="dxa"/>
          </w:tcPr>
          <w:p w:rsidR="008B1899" w:rsidRDefault="008B1899" w:rsidP="00D82F21">
            <w:pPr>
              <w:jc w:val="center"/>
              <w:rPr>
                <w:lang w:val="pl-PL"/>
              </w:rPr>
            </w:pPr>
            <w:r>
              <w:rPr>
                <w:noProof/>
                <w:lang w:val="pl-PL" w:eastAsia="pl-PL"/>
              </w:rPr>
              <w:lastRenderedPageBreak/>
              <w:drawing>
                <wp:inline distT="0" distB="0" distL="0" distR="0">
                  <wp:extent cx="5260486" cy="2146346"/>
                  <wp:effectExtent l="19050" t="0" r="0" b="0"/>
                  <wp:docPr id="20" name="Obraz 4" descr="C:\Users\Kornel\Desktop\prack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script.png"/>
                          <pic:cNvPicPr>
                            <a:picLocks noChangeAspect="1" noChangeArrowheads="1"/>
                          </pic:cNvPicPr>
                        </pic:nvPicPr>
                        <pic:blipFill>
                          <a:blip r:embed="rId21"/>
                          <a:srcRect/>
                          <a:stretch>
                            <a:fillRect/>
                          </a:stretch>
                        </pic:blipFill>
                        <pic:spPr bwMode="auto">
                          <a:xfrm>
                            <a:off x="0" y="0"/>
                            <a:ext cx="5260308" cy="2146273"/>
                          </a:xfrm>
                          <a:prstGeom prst="rect">
                            <a:avLst/>
                          </a:prstGeom>
                          <a:noFill/>
                          <a:ln w="9525">
                            <a:noFill/>
                            <a:miter lim="800000"/>
                            <a:headEnd/>
                            <a:tailEnd/>
                          </a:ln>
                        </pic:spPr>
                      </pic:pic>
                    </a:graphicData>
                  </a:graphic>
                </wp:inline>
              </w:drawing>
            </w:r>
          </w:p>
        </w:tc>
      </w:tr>
    </w:tbl>
    <w:p w:rsidR="008B1899" w:rsidRPr="00D82F21" w:rsidRDefault="008B1899">
      <w:pPr>
        <w:rPr>
          <w:lang w:val="pl-PL"/>
        </w:rPr>
      </w:pPr>
      <w:r>
        <w:rPr>
          <w:lang w:val="pl-PL"/>
        </w:rPr>
        <w:t xml:space="preserve">Wykorzystanie silnika języka interpretowanego </w:t>
      </w:r>
      <w:r w:rsidR="00D82F21">
        <w:rPr>
          <w:lang w:val="pl-PL"/>
        </w:rPr>
        <w:t xml:space="preserve">umożliwię interfejs </w:t>
      </w:r>
      <w:r w:rsidR="00D82F21" w:rsidRPr="00D82F21">
        <w:rPr>
          <w:i/>
          <w:lang w:val="pl-PL"/>
        </w:rPr>
        <w:t>IShellInterpreter</w:t>
      </w:r>
      <w:r w:rsidR="00D82F21">
        <w:rPr>
          <w:lang w:val="pl-PL"/>
        </w:rPr>
        <w:t xml:space="preserve">. Zastosowanie interfejsu nie wiąże programu </w:t>
      </w:r>
      <w:r w:rsidR="00485E54">
        <w:rPr>
          <w:lang w:val="pl-PL"/>
        </w:rPr>
        <w:t>z konkretnym silnikiem, umożliwia to w podłączenie dowolnego interpretera bez wprowadzania zmian w programie</w:t>
      </w:r>
      <w:r w:rsidR="00AB45D9">
        <w:rPr>
          <w:lang w:val="pl-PL"/>
        </w:rPr>
        <w:t xml:space="preserve">. Interfejs </w:t>
      </w:r>
      <w:r w:rsidR="00AB45D9" w:rsidRPr="00AB45D9">
        <w:rPr>
          <w:i/>
          <w:lang w:val="pl-PL"/>
        </w:rPr>
        <w:t>IBluetooth</w:t>
      </w:r>
      <w:r w:rsidR="00AB45D9">
        <w:rPr>
          <w:lang w:val="pl-PL"/>
        </w:rPr>
        <w:t xml:space="preserve"> wywoływany jest poziomu samego JavaScriptu, w związku z czym nie jest powiązany z żadnym z obiektów w module.   </w:t>
      </w:r>
      <w:r w:rsidR="00D82F21">
        <w:rPr>
          <w:lang w:val="pl-PL"/>
        </w:rPr>
        <w:t xml:space="preserve"> </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sidR="00973958" w:rsidRPr="00973958">
        <w:rPr>
          <w:lang w:val="pl-PL"/>
        </w:rPr>
        <w:t>Jest on</w:t>
      </w:r>
      <w:r>
        <w:rPr>
          <w:lang w:val="pl-PL"/>
        </w:rPr>
        <w:t xml:space="preserve"> wydajną implementacją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485E54" w:rsidRPr="00485E54" w:rsidRDefault="00485E54" w:rsidP="00485E54">
            <w:pPr>
              <w:spacing w:line="190"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public</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class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JavaScriptInterpreter</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implements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IShellInterpreter</w:t>
            </w:r>
            <w:r w:rsidRPr="00EB2137">
              <w:rPr>
                <w:rFonts w:ascii="Consolas" w:eastAsia="Times New Roman" w:hAnsi="Consolas" w:cs="Consolas"/>
                <w:color w:val="333333"/>
                <w:sz w:val="18"/>
                <w:szCs w:val="18"/>
                <w:lang w:eastAsia="pl-PL"/>
              </w:rPr>
              <w:t xml:space="preserve"> {</w:t>
            </w:r>
            <w:r w:rsidRPr="00EB2137">
              <w:rPr>
                <w:rFonts w:ascii="Consolas" w:eastAsia="Times New Roman" w:hAnsi="Consolas" w:cs="Consolas"/>
                <w:color w:val="333333"/>
                <w:sz w:val="18"/>
                <w:szCs w:val="18"/>
                <w:lang w:eastAsia="pl-PL"/>
              </w:rPr>
              <w:tab/>
            </w:r>
          </w:p>
          <w:p w:rsidR="00485E54" w:rsidRDefault="00485E54" w:rsidP="00485E54">
            <w:pPr>
              <w:spacing w:after="0" w:line="273"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private</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final</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333333"/>
                <w:sz w:val="18"/>
                <w:szCs w:val="18"/>
                <w:lang w:eastAsia="pl-PL"/>
              </w:rPr>
              <w:t>String</w:t>
            </w:r>
            <w:r>
              <w:rPr>
                <w:rFonts w:ascii="Consolas" w:eastAsia="Times New Roman" w:hAnsi="Consolas" w:cs="Consolas"/>
                <w:color w:val="333333"/>
                <w:sz w:val="18"/>
                <w:szCs w:val="18"/>
                <w:lang w:eastAsia="pl-PL"/>
              </w:rPr>
              <w:t xml:space="preserve"> InitialScript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183691"/>
                <w:sz w:val="18"/>
                <w:szCs w:val="18"/>
                <w:lang w:eastAsia="pl-PL"/>
              </w:rPr>
              <w:t>"src\\scripter\\cmd.js"</w:t>
            </w:r>
            <w:r w:rsidRPr="00EB2137">
              <w:rPr>
                <w:rFonts w:ascii="Consolas" w:eastAsia="Times New Roman" w:hAnsi="Consolas" w:cs="Consolas"/>
                <w:color w:val="333333"/>
                <w:sz w:val="18"/>
                <w:szCs w:val="18"/>
                <w:lang w:eastAsia="pl-PL"/>
              </w:rPr>
              <w:t>;</w:t>
            </w:r>
          </w:p>
          <w:p w:rsidR="00485E54" w:rsidRPr="00485E54" w:rsidRDefault="00485E54" w:rsidP="00485E54">
            <w:pPr>
              <w:spacing w:after="0" w:line="273" w:lineRule="atLeast"/>
              <w:rPr>
                <w:rStyle w:val="pl-k"/>
                <w:rFonts w:ascii="Consolas" w:hAnsi="Consolas" w:cs="Consolas"/>
                <w:color w:val="A71D5D"/>
                <w:sz w:val="18"/>
                <w:szCs w:val="18"/>
                <w:shd w:val="clear" w:color="auto" w:fill="FFFFFF"/>
              </w:rPr>
            </w:pP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485E54" w:rsidRDefault="00485E54">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sidR="007D4FE8">
        <w:rPr>
          <w:i/>
          <w:lang w:val="pl-PL"/>
        </w:rPr>
        <w:t xml:space="preserve"> </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FB4D4D">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lastRenderedPageBreak/>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08F">
            <w:pPr>
              <w:spacing w:after="0"/>
            </w:pPr>
            <w:r w:rsidRPr="0053708F">
              <w:pict>
                <v:rect id="shape_0" o:spid="_x0000_s1026" style="position:absolute;margin-left:0;margin-top:0;width:463.25pt;height:500.3pt;z-index:251657728;mso-position-horizontal-relative:text;mso-position-vertical-relative:text" stroked="f" strokecolor="#3465a4">
                  <v:stroke joinstyle="round"/>
                  <v:imagedata r:id="rId22"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23"/>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Przycisk z krzyżykiem odpowiada za wyłączenie elementu i jest jednoznaczny z odznaczeniem elementu w głównym oknie modułowym. Przycisk aktywacji określa włączenie działania bloku i jest podstawowym </w:t>
      </w:r>
      <w:r>
        <w:rPr>
          <w:lang w:val="pl-PL"/>
        </w:rPr>
        <w:lastRenderedPageBreak/>
        <w:t>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tbl>
      <w:tblPr>
        <w:tblStyle w:val="Tabela-Siatka"/>
        <w:tblW w:w="0" w:type="auto"/>
        <w:tblInd w:w="360" w:type="dxa"/>
        <w:tblLook w:val="04A0"/>
      </w:tblPr>
      <w:tblGrid>
        <w:gridCol w:w="9216"/>
      </w:tblGrid>
      <w:tr w:rsidR="007D4FE8" w:rsidRPr="00FB4D4D" w:rsidTr="007D4FE8">
        <w:tc>
          <w:tcPr>
            <w:tcW w:w="9500" w:type="dxa"/>
          </w:tcPr>
          <w:p w:rsidR="007D4FE8" w:rsidRDefault="007D4FE8" w:rsidP="007D4FE8">
            <w:pPr>
              <w:rPr>
                <w:lang w:val="pl-PL"/>
              </w:rPr>
            </w:pPr>
            <w:r>
              <w:rPr>
                <w:lang w:val="pl-PL"/>
              </w:rPr>
              <w:t>Diagram klas modułu sterowania graficznego</w:t>
            </w:r>
          </w:p>
        </w:tc>
      </w:tr>
      <w:tr w:rsidR="007D4FE8" w:rsidTr="007D4FE8">
        <w:tc>
          <w:tcPr>
            <w:tcW w:w="9500" w:type="dxa"/>
          </w:tcPr>
          <w:p w:rsidR="007D4FE8" w:rsidRDefault="007D4FE8" w:rsidP="007D4FE8">
            <w:pPr>
              <w:jc w:val="center"/>
              <w:rPr>
                <w:lang w:val="pl-PL"/>
              </w:rPr>
            </w:pPr>
            <w:r>
              <w:rPr>
                <w:noProof/>
                <w:lang w:val="pl-PL" w:eastAsia="pl-PL"/>
              </w:rPr>
              <w:drawing>
                <wp:inline distT="0" distB="0" distL="0" distR="0">
                  <wp:extent cx="5246904" cy="3375172"/>
                  <wp:effectExtent l="19050" t="0" r="0" b="0"/>
                  <wp:docPr id="21" name="Obraz 5" descr="C:\Users\Kornel\Desktop\pracka\m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metro.png"/>
                          <pic:cNvPicPr>
                            <a:picLocks noChangeAspect="1" noChangeArrowheads="1"/>
                          </pic:cNvPicPr>
                        </pic:nvPicPr>
                        <pic:blipFill>
                          <a:blip r:embed="rId24"/>
                          <a:srcRect/>
                          <a:stretch>
                            <a:fillRect/>
                          </a:stretch>
                        </pic:blipFill>
                        <pic:spPr bwMode="auto">
                          <a:xfrm>
                            <a:off x="0" y="0"/>
                            <a:ext cx="5247018" cy="3375245"/>
                          </a:xfrm>
                          <a:prstGeom prst="rect">
                            <a:avLst/>
                          </a:prstGeom>
                          <a:noFill/>
                          <a:ln w="9525">
                            <a:noFill/>
                            <a:miter lim="800000"/>
                            <a:headEnd/>
                            <a:tailEnd/>
                          </a:ln>
                        </pic:spPr>
                      </pic:pic>
                    </a:graphicData>
                  </a:graphic>
                </wp:inline>
              </w:drawing>
            </w:r>
          </w:p>
        </w:tc>
      </w:tr>
    </w:tbl>
    <w:p w:rsidR="007D4FE8" w:rsidRPr="00F549D6" w:rsidRDefault="00F4405B" w:rsidP="007D4FE8">
      <w:pPr>
        <w:ind w:left="360"/>
        <w:rPr>
          <w:lang w:val="pl-PL"/>
        </w:rPr>
      </w:pPr>
      <w:r>
        <w:rPr>
          <w:lang w:val="pl-PL"/>
        </w:rPr>
        <w:t>Obiekt skojarzony z głównym oknem modułu zawiera listę obiektów</w:t>
      </w:r>
      <w:r w:rsidR="00F549D6">
        <w:rPr>
          <w:lang w:val="pl-PL"/>
        </w:rPr>
        <w:t xml:space="preserve"> </w:t>
      </w:r>
      <w:r w:rsidR="00F549D6" w:rsidRPr="00F549D6">
        <w:rPr>
          <w:i/>
          <w:lang w:val="pl-PL"/>
        </w:rPr>
        <w:t>ComponentPair</w:t>
      </w:r>
      <w:r>
        <w:rPr>
          <w:lang w:val="pl-PL"/>
        </w:rPr>
        <w:t xml:space="preserve"> </w:t>
      </w:r>
      <w:r w:rsidR="00F549D6">
        <w:rPr>
          <w:lang w:val="pl-PL"/>
        </w:rPr>
        <w:t xml:space="preserve"> </w:t>
      </w:r>
      <w:r>
        <w:rPr>
          <w:lang w:val="pl-PL"/>
        </w:rPr>
        <w:t xml:space="preserve">łączących </w:t>
      </w:r>
      <w:r w:rsidR="00F549D6">
        <w:rPr>
          <w:lang w:val="pl-PL"/>
        </w:rPr>
        <w:t>bloki sterujące</w:t>
      </w:r>
      <w:r>
        <w:rPr>
          <w:lang w:val="pl-PL"/>
        </w:rPr>
        <w:t xml:space="preserve"> oraz </w:t>
      </w:r>
      <w:r w:rsidR="00F549D6">
        <w:rPr>
          <w:lang w:val="pl-PL"/>
        </w:rPr>
        <w:t xml:space="preserve">pola wyboru. Życiem obiektów implementujących zarządza obiekt głównej klasy. Kolejnym komponentem jest obiekt klasy </w:t>
      </w:r>
      <w:r w:rsidR="00F549D6" w:rsidRPr="00F549D6">
        <w:rPr>
          <w:i/>
          <w:lang w:val="pl-PL"/>
        </w:rPr>
        <w:t>BTHandler</w:t>
      </w:r>
      <w:r w:rsidR="00F549D6">
        <w:rPr>
          <w:lang w:val="pl-PL"/>
        </w:rPr>
        <w:t xml:space="preserve"> kieruje komunikacją pomiędzy modułem Bluetooth  a blokami sterującymi oraz jest odpowiedzialny za synchronizację pracy bloków sterujących. Klasa ta uzyskuje referencję do obiektów sterujących i komunikuje się z nimi przez interfejs </w:t>
      </w:r>
      <w:r w:rsidR="00F549D6" w:rsidRPr="00F549D6">
        <w:rPr>
          <w:i/>
          <w:lang w:val="pl-PL"/>
        </w:rPr>
        <w:t>BTObserver</w:t>
      </w:r>
      <w:r w:rsidR="00F549D6">
        <w:rPr>
          <w:lang w:val="pl-PL"/>
        </w:rPr>
        <w:t>. Działanie poszczególnych bloków oraz synchronizacja ich pracy opisana jest w dalszej części rozdziału.</w:t>
      </w:r>
    </w:p>
    <w:p w:rsidR="00AB6B7D" w:rsidRDefault="002179DF">
      <w:pPr>
        <w:pStyle w:val="Nagwek2"/>
        <w:numPr>
          <w:ilvl w:val="2"/>
          <w:numId w:val="1"/>
        </w:numPr>
        <w:rPr>
          <w:lang w:val="pl-PL"/>
        </w:rPr>
      </w:pPr>
      <w:bookmarkStart w:id="25" w:name="_Toc436583519"/>
      <w:bookmarkEnd w:id="25"/>
      <w:r>
        <w:rPr>
          <w:lang w:val="pl-PL"/>
        </w:rPr>
        <w:lastRenderedPageBreak/>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25"/>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6"/>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FB4D4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7"/>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8"/>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7D4FE8" w:rsidRPr="00FB4D4D" w:rsidTr="00824DB7">
        <w:trPr>
          <w:cantSplit/>
        </w:trPr>
        <w:tc>
          <w:tcPr>
            <w:tcW w:w="957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4FE8" w:rsidRDefault="007D4FE8" w:rsidP="007D4FE8">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7D4FE8" w:rsidRDefault="007D4FE8" w:rsidP="007D4FE8">
            <w:pPr>
              <w:pStyle w:val="Akapitzlist"/>
              <w:numPr>
                <w:ilvl w:val="0"/>
                <w:numId w:val="10"/>
              </w:numPr>
              <w:spacing w:after="0"/>
              <w:rPr>
                <w:lang w:val="pl-PL"/>
              </w:rPr>
            </w:pPr>
            <w:r>
              <w:rPr>
                <w:lang w:val="pl-PL"/>
              </w:rPr>
              <w:t>centymetry na sekundę(domyślnie)</w:t>
            </w:r>
          </w:p>
          <w:p w:rsidR="007D4FE8" w:rsidRDefault="007D4FE8" w:rsidP="007D4FE8">
            <w:pPr>
              <w:pStyle w:val="Akapitzlist"/>
              <w:numPr>
                <w:ilvl w:val="0"/>
                <w:numId w:val="10"/>
              </w:numPr>
              <w:spacing w:after="0"/>
              <w:rPr>
                <w:lang w:val="pl-PL"/>
              </w:rPr>
            </w:pPr>
            <w:r>
              <w:rPr>
                <w:lang w:val="pl-PL"/>
              </w:rPr>
              <w:t xml:space="preserve">metry na sekundę </w:t>
            </w:r>
          </w:p>
          <w:p w:rsidR="007D4FE8" w:rsidRDefault="007D4FE8" w:rsidP="007D4FE8">
            <w:pPr>
              <w:pStyle w:val="Akapitzlist"/>
              <w:numPr>
                <w:ilvl w:val="0"/>
                <w:numId w:val="10"/>
              </w:numPr>
              <w:spacing w:after="0"/>
              <w:rPr>
                <w:lang w:val="pl-PL"/>
              </w:rPr>
            </w:pPr>
            <w:r>
              <w:rPr>
                <w:lang w:val="pl-PL"/>
              </w:rPr>
              <w:t>kilometry na godzinę</w:t>
            </w:r>
          </w:p>
          <w:p w:rsidR="007D4FE8" w:rsidRDefault="007D4FE8" w:rsidP="007D4FE8">
            <w:pPr>
              <w:spacing w:after="0"/>
              <w:rPr>
                <w:lang w:val="pl-PL"/>
              </w:rPr>
            </w:pPr>
            <w:r>
              <w:rPr>
                <w:lang w:val="pl-PL"/>
              </w:rPr>
              <w:t>Kolejną opcją jest ustawienie formy wyświetlenia prędkości:</w:t>
            </w:r>
          </w:p>
          <w:p w:rsidR="007D4FE8" w:rsidRDefault="007D4FE8" w:rsidP="007D4FE8">
            <w:pPr>
              <w:pStyle w:val="Akapitzlist"/>
              <w:numPr>
                <w:ilvl w:val="0"/>
                <w:numId w:val="11"/>
              </w:numPr>
              <w:spacing w:after="0"/>
              <w:rPr>
                <w:lang w:val="pl-PL"/>
              </w:rPr>
            </w:pPr>
            <w:r>
              <w:rPr>
                <w:lang w:val="pl-PL"/>
              </w:rPr>
              <w:t>prędkość translacji i rotacji robota ( domyślnie)</w:t>
            </w:r>
          </w:p>
          <w:p w:rsidR="007D4FE8" w:rsidRPr="007D4FE8" w:rsidRDefault="007D4FE8" w:rsidP="007D4FE8">
            <w:pPr>
              <w:pStyle w:val="Akapitzlist"/>
              <w:numPr>
                <w:ilvl w:val="0"/>
                <w:numId w:val="11"/>
              </w:numPr>
              <w:spacing w:after="0"/>
              <w:rPr>
                <w:lang w:val="pl-PL"/>
              </w:rPr>
            </w:pPr>
            <w:r w:rsidRPr="007D4FE8">
              <w:rPr>
                <w:lang w:val="pl-PL"/>
              </w:rPr>
              <w:t>prędkość lewego i prawego koła robota</w:t>
            </w:r>
          </w:p>
        </w:tc>
      </w:tr>
      <w:tr w:rsidR="00AB6B7D" w:rsidRPr="00FB4D4D" w:rsidTr="007D4FE8">
        <w:trPr>
          <w:cantSplit/>
        </w:trPr>
        <w:tc>
          <w:tcPr>
            <w:tcW w:w="9576" w:type="dxa"/>
            <w:gridSpan w:val="2"/>
            <w:tcBorders>
              <w:top w:val="single" w:sz="4" w:space="0" w:color="00000A"/>
              <w:left w:val="nil"/>
              <w:bottom w:val="nil"/>
              <w:right w:val="nil"/>
            </w:tcBorders>
            <w:shd w:val="clear" w:color="auto" w:fill="auto"/>
          </w:tcPr>
          <w:p w:rsidR="00AB6B7D" w:rsidRDefault="002179DF" w:rsidP="007D4FE8">
            <w:pPr>
              <w:pStyle w:val="Akapitzlist"/>
              <w:spacing w:after="0"/>
              <w:rPr>
                <w:lang w:val="pl-PL"/>
              </w:rPr>
            </w:pPr>
            <w:r>
              <w:rPr>
                <w:lang w:val="pl-PL"/>
              </w:rPr>
              <w:t xml:space="preserve">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9"/>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30"/>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FB4D4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sidR="001F4FEB">
        <w:rPr>
          <w:lang w:val="pl-PL"/>
        </w:rPr>
        <w:t xml:space="preserve"> wspomniany już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r w:rsidR="00193896">
        <w:rPr>
          <w:lang w:val="pl-PL"/>
        </w:rPr>
        <w:t xml:space="preserve"> </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FB4D4D">
      <w:pPr>
        <w:pStyle w:val="Nagwek1"/>
        <w:numPr>
          <w:ilvl w:val="0"/>
          <w:numId w:val="1"/>
        </w:numPr>
        <w:rPr>
          <w:lang w:val="pl-PL"/>
        </w:rPr>
      </w:pPr>
      <w:bookmarkStart w:id="30" w:name="_Toc436583523"/>
      <w:bookmarkEnd w:id="30"/>
      <w:r>
        <w:rPr>
          <w:lang w:val="pl-PL"/>
        </w:rPr>
        <w:lastRenderedPageBreak/>
        <w:t>Prezentacja możliwości wykonanego projektu</w:t>
      </w:r>
    </w:p>
    <w:p w:rsidR="00FB4D4D" w:rsidRDefault="00FB4D4D" w:rsidP="00FB4D4D">
      <w:pPr>
        <w:pStyle w:val="Nagwek2"/>
        <w:numPr>
          <w:ilvl w:val="1"/>
          <w:numId w:val="1"/>
        </w:numPr>
        <w:rPr>
          <w:lang w:val="pl-PL"/>
        </w:rPr>
      </w:pPr>
      <w:r>
        <w:rPr>
          <w:lang w:val="pl-PL"/>
        </w:rPr>
        <w:t>Dobór nastaw regulatora</w:t>
      </w:r>
    </w:p>
    <w:p w:rsidR="00FB4D4D" w:rsidRDefault="00FB4D4D" w:rsidP="00FB4D4D">
      <w:pPr>
        <w:pStyle w:val="Nagwek2"/>
        <w:numPr>
          <w:ilvl w:val="1"/>
          <w:numId w:val="1"/>
        </w:numPr>
        <w:rPr>
          <w:lang w:val="pl-PL"/>
        </w:rPr>
      </w:pPr>
      <w:r>
        <w:rPr>
          <w:lang w:val="pl-PL"/>
        </w:rPr>
        <w:t>Ustawianie trasy robota za pomocą skrypu</w:t>
      </w:r>
    </w:p>
    <w:p w:rsidR="00FB4D4D" w:rsidRDefault="00FB4D4D" w:rsidP="00FB4D4D">
      <w:pPr>
        <w:pStyle w:val="Nagwek2"/>
        <w:numPr>
          <w:ilvl w:val="1"/>
          <w:numId w:val="1"/>
        </w:numPr>
        <w:rPr>
          <w:lang w:val="pl-PL"/>
        </w:rPr>
      </w:pPr>
      <w:r>
        <w:rPr>
          <w:lang w:val="pl-PL"/>
        </w:rPr>
        <w:t>Prezentacja graficznego sterowania</w:t>
      </w:r>
    </w:p>
    <w:p w:rsidR="00AB6B7D" w:rsidRPr="00EB6687" w:rsidRDefault="002179DF" w:rsidP="00EB6687">
      <w:pPr>
        <w:pStyle w:val="Nagwek1"/>
        <w:numPr>
          <w:ilvl w:val="0"/>
          <w:numId w:val="1"/>
        </w:numPr>
        <w:rPr>
          <w:lang w:val="pl-PL"/>
        </w:rPr>
      </w:pPr>
      <w:bookmarkStart w:id="31" w:name="_Toc436583524"/>
      <w:bookmarkEnd w:id="31"/>
      <w:r>
        <w:rPr>
          <w:lang w:val="pl-PL"/>
        </w:rPr>
        <w:t>Podsumowanie projektu</w:t>
      </w:r>
    </w:p>
    <w:p w:rsidR="00AB6B7D" w:rsidRDefault="00EB6687" w:rsidP="00EB6687">
      <w:pPr>
        <w:rPr>
          <w:lang w:val="pl-PL"/>
        </w:rPr>
      </w:pPr>
      <w:r>
        <w:rPr>
          <w:lang w:val="pl-PL"/>
        </w:rPr>
        <w:t>Głównym celem proje</w:t>
      </w:r>
      <w:r w:rsidR="009B442D">
        <w:rPr>
          <w:lang w:val="pl-PL"/>
        </w:rPr>
        <w:t>k</w:t>
      </w:r>
      <w:r>
        <w:rPr>
          <w:lang w:val="pl-PL"/>
        </w:rPr>
        <w:t>tu</w:t>
      </w:r>
      <w:r w:rsidR="009B442D">
        <w:rPr>
          <w:lang w:val="pl-PL"/>
        </w:rPr>
        <w:t>. Sposób ten umożliwia ste</w:t>
      </w:r>
    </w:p>
    <w:p w:rsidR="00EB6687" w:rsidRDefault="00EB6687" w:rsidP="00EB6687">
      <w:pPr>
        <w:rPr>
          <w:lang w:val="pl-PL"/>
        </w:rPr>
      </w:pPr>
      <w:r>
        <w:rPr>
          <w:lang w:val="pl-PL"/>
        </w:rPr>
        <w:t xml:space="preserve">Projekt, powstawia bardzo wiele możliwości  </w:t>
      </w: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Pr="00EB6687" w:rsidRDefault="00AB6B7D">
      <w:pPr>
        <w:rPr>
          <w:lang w:val="pl-PL"/>
        </w:rPr>
      </w:pPr>
    </w:p>
    <w:sectPr w:rsidR="00AB6B7D" w:rsidRPr="00EB6687"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F76" w:rsidRDefault="00340F76" w:rsidP="00121923">
      <w:pPr>
        <w:spacing w:after="0" w:line="240" w:lineRule="auto"/>
      </w:pPr>
      <w:r>
        <w:separator/>
      </w:r>
    </w:p>
  </w:endnote>
  <w:endnote w:type="continuationSeparator" w:id="1">
    <w:p w:rsidR="00340F76" w:rsidRDefault="00340F76"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F76" w:rsidRDefault="00340F76" w:rsidP="00121923">
      <w:pPr>
        <w:spacing w:after="0" w:line="240" w:lineRule="auto"/>
      </w:pPr>
      <w:r>
        <w:separator/>
      </w:r>
    </w:p>
  </w:footnote>
  <w:footnote w:type="continuationSeparator" w:id="1">
    <w:p w:rsidR="00340F76" w:rsidRDefault="00340F76"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A9C610B"/>
    <w:multiLevelType w:val="hybridMultilevel"/>
    <w:tmpl w:val="3D881B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7"/>
  </w:num>
  <w:num w:numId="5">
    <w:abstractNumId w:val="16"/>
  </w:num>
  <w:num w:numId="6">
    <w:abstractNumId w:val="5"/>
  </w:num>
  <w:num w:numId="7">
    <w:abstractNumId w:val="7"/>
  </w:num>
  <w:num w:numId="8">
    <w:abstractNumId w:val="10"/>
  </w:num>
  <w:num w:numId="9">
    <w:abstractNumId w:val="8"/>
  </w:num>
  <w:num w:numId="10">
    <w:abstractNumId w:val="2"/>
  </w:num>
  <w:num w:numId="11">
    <w:abstractNumId w:val="15"/>
  </w:num>
  <w:num w:numId="12">
    <w:abstractNumId w:val="3"/>
  </w:num>
  <w:num w:numId="13">
    <w:abstractNumId w:val="0"/>
  </w:num>
  <w:num w:numId="14">
    <w:abstractNumId w:val="11"/>
  </w:num>
  <w:num w:numId="15">
    <w:abstractNumId w:val="13"/>
  </w:num>
  <w:num w:numId="16">
    <w:abstractNumId w:val="12"/>
  </w:num>
  <w:num w:numId="17">
    <w:abstractNumId w:val="18"/>
  </w:num>
  <w:num w:numId="18">
    <w:abstractNumId w:val="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43F59"/>
    <w:rsid w:val="000508D5"/>
    <w:rsid w:val="00091AB4"/>
    <w:rsid w:val="000C6382"/>
    <w:rsid w:val="000E36AA"/>
    <w:rsid w:val="00121189"/>
    <w:rsid w:val="00121923"/>
    <w:rsid w:val="00133709"/>
    <w:rsid w:val="0014147C"/>
    <w:rsid w:val="001674A8"/>
    <w:rsid w:val="00193896"/>
    <w:rsid w:val="001F4FEB"/>
    <w:rsid w:val="002179DF"/>
    <w:rsid w:val="002223AC"/>
    <w:rsid w:val="00261C12"/>
    <w:rsid w:val="00264C55"/>
    <w:rsid w:val="002944B5"/>
    <w:rsid w:val="00307189"/>
    <w:rsid w:val="0031192D"/>
    <w:rsid w:val="00336686"/>
    <w:rsid w:val="00340F76"/>
    <w:rsid w:val="00356137"/>
    <w:rsid w:val="00366736"/>
    <w:rsid w:val="00393771"/>
    <w:rsid w:val="004050DC"/>
    <w:rsid w:val="00426D59"/>
    <w:rsid w:val="004311D1"/>
    <w:rsid w:val="00451E39"/>
    <w:rsid w:val="00485E54"/>
    <w:rsid w:val="00497A45"/>
    <w:rsid w:val="004B6F53"/>
    <w:rsid w:val="00507A4D"/>
    <w:rsid w:val="005159BD"/>
    <w:rsid w:val="0053708F"/>
    <w:rsid w:val="00537C32"/>
    <w:rsid w:val="005B3868"/>
    <w:rsid w:val="0060104F"/>
    <w:rsid w:val="00666CFF"/>
    <w:rsid w:val="006709B4"/>
    <w:rsid w:val="006B12FF"/>
    <w:rsid w:val="006B2E18"/>
    <w:rsid w:val="007203A3"/>
    <w:rsid w:val="00720CFA"/>
    <w:rsid w:val="00753519"/>
    <w:rsid w:val="00764B52"/>
    <w:rsid w:val="007B471C"/>
    <w:rsid w:val="007C7480"/>
    <w:rsid w:val="007D4FE8"/>
    <w:rsid w:val="00801423"/>
    <w:rsid w:val="00824DB7"/>
    <w:rsid w:val="008263AD"/>
    <w:rsid w:val="00840EE8"/>
    <w:rsid w:val="00841736"/>
    <w:rsid w:val="00862351"/>
    <w:rsid w:val="0087736C"/>
    <w:rsid w:val="00887972"/>
    <w:rsid w:val="008A558C"/>
    <w:rsid w:val="008B1899"/>
    <w:rsid w:val="008B48D4"/>
    <w:rsid w:val="008C3A8B"/>
    <w:rsid w:val="008D3C96"/>
    <w:rsid w:val="00925308"/>
    <w:rsid w:val="00935601"/>
    <w:rsid w:val="00973958"/>
    <w:rsid w:val="009A4283"/>
    <w:rsid w:val="009A75C1"/>
    <w:rsid w:val="009B442D"/>
    <w:rsid w:val="009F1CB7"/>
    <w:rsid w:val="00A73435"/>
    <w:rsid w:val="00A828D0"/>
    <w:rsid w:val="00A8738D"/>
    <w:rsid w:val="00AB45D9"/>
    <w:rsid w:val="00AB6AB2"/>
    <w:rsid w:val="00AB6B7D"/>
    <w:rsid w:val="00AC5707"/>
    <w:rsid w:val="00AD0FC5"/>
    <w:rsid w:val="00AE0156"/>
    <w:rsid w:val="00AF7B1E"/>
    <w:rsid w:val="00B01BAB"/>
    <w:rsid w:val="00B662F6"/>
    <w:rsid w:val="00B80473"/>
    <w:rsid w:val="00B83B03"/>
    <w:rsid w:val="00B9554C"/>
    <w:rsid w:val="00C47A3B"/>
    <w:rsid w:val="00C64EA1"/>
    <w:rsid w:val="00C8360D"/>
    <w:rsid w:val="00C96A3A"/>
    <w:rsid w:val="00CD560D"/>
    <w:rsid w:val="00CD58D4"/>
    <w:rsid w:val="00D069EE"/>
    <w:rsid w:val="00D37A2E"/>
    <w:rsid w:val="00D620F9"/>
    <w:rsid w:val="00D82F21"/>
    <w:rsid w:val="00D93B07"/>
    <w:rsid w:val="00DB7560"/>
    <w:rsid w:val="00DD76F1"/>
    <w:rsid w:val="00DE098B"/>
    <w:rsid w:val="00E943F5"/>
    <w:rsid w:val="00EA1E08"/>
    <w:rsid w:val="00EB02B6"/>
    <w:rsid w:val="00EB6687"/>
    <w:rsid w:val="00EC5A22"/>
    <w:rsid w:val="00ED4D6D"/>
    <w:rsid w:val="00EE2CFE"/>
    <w:rsid w:val="00F154B1"/>
    <w:rsid w:val="00F4405B"/>
    <w:rsid w:val="00F549D6"/>
    <w:rsid w:val="00FB4D4D"/>
    <w:rsid w:val="00FC1086"/>
    <w:rsid w:val="00FD3B24"/>
    <w:rsid w:val="00FD6B4B"/>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 w:id="2048135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36</Pages>
  <Words>7780</Words>
  <Characters>46681</Characters>
  <Application>Microsoft Office Word</Application>
  <DocSecurity>0</DocSecurity>
  <Lines>389</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54353</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60</cp:revision>
  <dcterms:created xsi:type="dcterms:W3CDTF">2015-12-02T22:15:00Z</dcterms:created>
  <dcterms:modified xsi:type="dcterms:W3CDTF">2015-12-05T19:12:00Z</dcterms:modified>
  <dc:language>pl-PL</dc:language>
</cp:coreProperties>
</file>