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E2" w:rsidRPr="00E210E2" w:rsidRDefault="00E210E2" w:rsidP="00E210E2">
      <w:pPr>
        <w:pStyle w:val="a3"/>
        <w:numPr>
          <w:ilvl w:val="0"/>
          <w:numId w:val="2"/>
        </w:numPr>
        <w:rPr>
          <w:rStyle w:val="cit-pub-date"/>
          <w:lang w:val="en-US"/>
        </w:rPr>
      </w:pPr>
      <w:r w:rsidRPr="00E210E2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Levine, A. J. p53, the cellular gatekeeper for growth and division. </w:t>
      </w:r>
      <w:r>
        <w:rPr>
          <w:rStyle w:val="cit-source"/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Cell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 </w:t>
      </w:r>
      <w:r>
        <w:rPr>
          <w:rStyle w:val="cit-vol"/>
          <w:rFonts w:ascii="Arial" w:hAnsi="Arial" w:cs="Arial"/>
          <w:b/>
          <w:bCs/>
          <w:color w:val="000000"/>
          <w:sz w:val="19"/>
          <w:szCs w:val="19"/>
          <w:bdr w:val="none" w:sz="0" w:space="0" w:color="auto" w:frame="1"/>
          <w:shd w:val="clear" w:color="auto" w:fill="FFFFFF"/>
        </w:rPr>
        <w:t>88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 </w:t>
      </w:r>
      <w:r>
        <w:rPr>
          <w:rStyle w:val="cit-fpag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323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–331, </w:t>
      </w:r>
      <w:r>
        <w:rPr>
          <w:rStyle w:val="cit-pub-dat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1997</w:t>
      </w:r>
    </w:p>
    <w:p w:rsidR="00E210E2" w:rsidRPr="00E210E2" w:rsidRDefault="00E210E2" w:rsidP="00E210E2">
      <w:pPr>
        <w:pStyle w:val="a3"/>
        <w:numPr>
          <w:ilvl w:val="0"/>
          <w:numId w:val="2"/>
        </w:numPr>
        <w:rPr>
          <w:lang w:val="en-US"/>
        </w:rPr>
      </w:pPr>
      <w:r w:rsidRPr="00E210E2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Wu, L. and Levine, A. J. Differential regulation of the p21/WAF-1 and MDM2 genes after high-dose UV irradiation: p53-dependent and p53-independent regulation of the MDM2 gene. </w:t>
      </w:r>
      <w:r>
        <w:rPr>
          <w:rStyle w:val="cit-source"/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Mol. Med.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 </w:t>
      </w:r>
      <w:r>
        <w:rPr>
          <w:rStyle w:val="cit-vol"/>
          <w:rFonts w:ascii="Arial" w:hAnsi="Arial" w:cs="Arial"/>
          <w:b/>
          <w:bCs/>
          <w:color w:val="000000"/>
          <w:sz w:val="19"/>
          <w:szCs w:val="19"/>
          <w:bdr w:val="none" w:sz="0" w:space="0" w:color="auto" w:frame="1"/>
          <w:shd w:val="clear" w:color="auto" w:fill="FFFFFF"/>
        </w:rPr>
        <w:t>3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 </w:t>
      </w:r>
      <w:r>
        <w:rPr>
          <w:rStyle w:val="cit-fpag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441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–451, </w:t>
      </w:r>
      <w:r>
        <w:rPr>
          <w:rStyle w:val="cit-pub-dat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1997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E210E2" w:rsidRPr="00E210E2" w:rsidRDefault="00E210E2" w:rsidP="00E210E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0E2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 w:eastAsia="ru-RU"/>
        </w:rPr>
        <w:t> </w:t>
      </w:r>
      <w:r w:rsidRPr="00E210E2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  <w:lang w:val="en-US" w:eastAsia="ru-RU"/>
        </w:rPr>
        <w:t>Vousden, K. H. and Lu, X. Live or let die: the cell's response to p53. </w:t>
      </w:r>
      <w:r w:rsidRPr="00E210E2">
        <w:rPr>
          <w:rFonts w:ascii="inherit" w:eastAsia="Times New Roman" w:hAnsi="inherit" w:cs="Arial"/>
          <w:i/>
          <w:iCs/>
          <w:color w:val="000000"/>
          <w:sz w:val="19"/>
          <w:szCs w:val="19"/>
          <w:bdr w:val="none" w:sz="0" w:space="0" w:color="auto" w:frame="1"/>
          <w:lang w:eastAsia="ru-RU"/>
        </w:rPr>
        <w:t>Nat. Rev. Cancer</w:t>
      </w:r>
      <w:r w:rsidRPr="00E210E2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  <w:lang w:eastAsia="ru-RU"/>
        </w:rPr>
        <w:t>, </w:t>
      </w:r>
      <w:r w:rsidRPr="00E210E2">
        <w:rPr>
          <w:rFonts w:ascii="inherit" w:eastAsia="Times New Roman" w:hAnsi="inherit" w:cs="Arial"/>
          <w:b/>
          <w:bCs/>
          <w:color w:val="000000"/>
          <w:sz w:val="19"/>
          <w:szCs w:val="19"/>
          <w:bdr w:val="none" w:sz="0" w:space="0" w:color="auto" w:frame="1"/>
          <w:lang w:eastAsia="ru-RU"/>
        </w:rPr>
        <w:t>2</w:t>
      </w:r>
      <w:r w:rsidRPr="00E210E2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  <w:lang w:eastAsia="ru-RU"/>
        </w:rPr>
        <w:t>: 594–604, 2002</w:t>
      </w:r>
    </w:p>
    <w:p w:rsidR="00E210E2" w:rsidRPr="00E210E2" w:rsidRDefault="00E210E2" w:rsidP="00E210E2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0E2" w:rsidRPr="00E210E2" w:rsidRDefault="00E210E2" w:rsidP="00E210E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E210E2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  <w:lang w:val="en-US" w:eastAsia="ru-RU"/>
        </w:rPr>
        <w:t>Mihara, M., Erster, S., Zaika, A., Petrenko, O., Chittenden, T., Pancoska, P., and Moll, U. M. p53 has a direct apoptogenic role at the mitochondria. </w:t>
      </w:r>
      <w:r w:rsidRPr="00E210E2">
        <w:rPr>
          <w:rFonts w:ascii="inherit" w:eastAsia="Times New Roman" w:hAnsi="inherit" w:cs="Arial"/>
          <w:i/>
          <w:iCs/>
          <w:color w:val="000000"/>
          <w:sz w:val="19"/>
          <w:szCs w:val="19"/>
          <w:bdr w:val="none" w:sz="0" w:space="0" w:color="auto" w:frame="1"/>
          <w:lang w:val="en-US" w:eastAsia="ru-RU"/>
        </w:rPr>
        <w:t>Mol. Cell</w:t>
      </w:r>
      <w:r w:rsidRPr="00E210E2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  <w:lang w:val="en-US" w:eastAsia="ru-RU"/>
        </w:rPr>
        <w:t>, </w:t>
      </w:r>
      <w:r w:rsidRPr="00E210E2">
        <w:rPr>
          <w:rFonts w:ascii="inherit" w:eastAsia="Times New Roman" w:hAnsi="inherit" w:cs="Arial"/>
          <w:b/>
          <w:bCs/>
          <w:color w:val="000000"/>
          <w:sz w:val="19"/>
          <w:szCs w:val="19"/>
          <w:bdr w:val="none" w:sz="0" w:space="0" w:color="auto" w:frame="1"/>
          <w:lang w:val="en-US" w:eastAsia="ru-RU"/>
        </w:rPr>
        <w:t>11</w:t>
      </w:r>
      <w:r w:rsidRPr="00E210E2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  <w:lang w:val="en-US" w:eastAsia="ru-RU"/>
        </w:rPr>
        <w:t>: 577–590, 2003.</w:t>
      </w:r>
    </w:p>
    <w:p w:rsidR="00E210E2" w:rsidRPr="00E210E2" w:rsidRDefault="00E210E2" w:rsidP="00E210E2">
      <w:pPr>
        <w:pStyle w:val="a3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</w:p>
    <w:p w:rsidR="00E210E2" w:rsidRPr="00E210E2" w:rsidRDefault="00E210E2" w:rsidP="00E210E2">
      <w:pPr>
        <w:pStyle w:val="a3"/>
        <w:shd w:val="clear" w:color="auto" w:fill="FFFFFF"/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</w:p>
    <w:p w:rsidR="00E210E2" w:rsidRPr="00E210E2" w:rsidRDefault="00E210E2" w:rsidP="00E210E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E210E2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Chen, J., Wu, X., Lin, J., and Levine, A. J. mdm-2 inhibits the G1 arrest and apoptosis functions of the p53 tumor suppressor protein. </w:t>
      </w:r>
      <w:r>
        <w:rPr>
          <w:rStyle w:val="cit-source"/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Mol. Cell. Biol.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 </w:t>
      </w:r>
      <w:r>
        <w:rPr>
          <w:rStyle w:val="cit-vol"/>
          <w:rFonts w:ascii="Arial" w:hAnsi="Arial" w:cs="Arial"/>
          <w:b/>
          <w:bCs/>
          <w:color w:val="000000"/>
          <w:sz w:val="19"/>
          <w:szCs w:val="19"/>
          <w:bdr w:val="none" w:sz="0" w:space="0" w:color="auto" w:frame="1"/>
          <w:shd w:val="clear" w:color="auto" w:fill="FFFFFF"/>
        </w:rPr>
        <w:t>16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 </w:t>
      </w:r>
      <w:r>
        <w:rPr>
          <w:rStyle w:val="cit-fpag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2445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–2452, </w:t>
      </w:r>
      <w:r>
        <w:rPr>
          <w:rStyle w:val="cit-pub-dat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1996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E210E2" w:rsidRPr="00E210E2" w:rsidRDefault="00E210E2" w:rsidP="00E210E2">
      <w:pPr>
        <w:pStyle w:val="a3"/>
        <w:numPr>
          <w:ilvl w:val="0"/>
          <w:numId w:val="2"/>
        </w:numPr>
        <w:rPr>
          <w:lang w:val="en-US"/>
        </w:rPr>
      </w:pPr>
      <w:r w:rsidRPr="00E210E2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Momand, J., Zambetti, G. P., Olson, D. C., George, D., and Levine, A. J. The </w:t>
      </w:r>
      <w:r w:rsidRPr="00E210E2">
        <w:rPr>
          <w:rStyle w:val="a4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  <w:lang w:val="en-US"/>
        </w:rPr>
        <w:t>mdm-2</w:t>
      </w:r>
      <w:r w:rsidRPr="00E210E2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oncogene product forms a complex with the p53 protein and inhibits p53-mediated transactivation. </w:t>
      </w:r>
      <w:r>
        <w:rPr>
          <w:rStyle w:val="cit-source"/>
          <w:rFonts w:ascii="Arial" w:hAnsi="Arial" w:cs="Arial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Cell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 </w:t>
      </w:r>
      <w:r>
        <w:rPr>
          <w:rStyle w:val="cit-vol"/>
          <w:rFonts w:ascii="Arial" w:hAnsi="Arial" w:cs="Arial"/>
          <w:b/>
          <w:bCs/>
          <w:color w:val="000000"/>
          <w:sz w:val="19"/>
          <w:szCs w:val="19"/>
          <w:bdr w:val="none" w:sz="0" w:space="0" w:color="auto" w:frame="1"/>
          <w:shd w:val="clear" w:color="auto" w:fill="FFFFFF"/>
        </w:rPr>
        <w:t>69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: </w:t>
      </w:r>
      <w:r>
        <w:rPr>
          <w:rStyle w:val="cit-fpag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1237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–1245, </w:t>
      </w:r>
      <w:r>
        <w:rPr>
          <w:rStyle w:val="cit-pub-date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1992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bookmarkStart w:id="0" w:name="_GoBack"/>
      <w:bookmarkEnd w:id="0"/>
    </w:p>
    <w:sectPr w:rsidR="00E210E2" w:rsidRPr="00E21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22" w:rsidRDefault="00271E22" w:rsidP="00E210E2">
      <w:pPr>
        <w:spacing w:after="0" w:line="240" w:lineRule="auto"/>
      </w:pPr>
      <w:r>
        <w:separator/>
      </w:r>
    </w:p>
  </w:endnote>
  <w:endnote w:type="continuationSeparator" w:id="0">
    <w:p w:rsidR="00271E22" w:rsidRDefault="00271E22" w:rsidP="00E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22" w:rsidRDefault="00271E22" w:rsidP="00E210E2">
      <w:pPr>
        <w:spacing w:after="0" w:line="240" w:lineRule="auto"/>
      </w:pPr>
      <w:r>
        <w:separator/>
      </w:r>
    </w:p>
  </w:footnote>
  <w:footnote w:type="continuationSeparator" w:id="0">
    <w:p w:rsidR="00271E22" w:rsidRDefault="00271E22" w:rsidP="00E21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E15B6"/>
    <w:multiLevelType w:val="hybridMultilevel"/>
    <w:tmpl w:val="2690E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1514"/>
    <w:multiLevelType w:val="hybridMultilevel"/>
    <w:tmpl w:val="C4160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73"/>
    <w:rsid w:val="00271E22"/>
    <w:rsid w:val="00371173"/>
    <w:rsid w:val="00E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4857"/>
  <w15:chartTrackingRefBased/>
  <w15:docId w15:val="{1A2FEA8C-3920-429C-8B57-1E35BC6A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-source">
    <w:name w:val="cit-source"/>
    <w:basedOn w:val="a0"/>
    <w:rsid w:val="00E210E2"/>
  </w:style>
  <w:style w:type="character" w:customStyle="1" w:styleId="cit-vol">
    <w:name w:val="cit-vol"/>
    <w:basedOn w:val="a0"/>
    <w:rsid w:val="00E210E2"/>
  </w:style>
  <w:style w:type="character" w:customStyle="1" w:styleId="cit-fpage">
    <w:name w:val="cit-fpage"/>
    <w:basedOn w:val="a0"/>
    <w:rsid w:val="00E210E2"/>
  </w:style>
  <w:style w:type="character" w:customStyle="1" w:styleId="cit-pub-date">
    <w:name w:val="cit-pub-date"/>
    <w:basedOn w:val="a0"/>
    <w:rsid w:val="00E210E2"/>
  </w:style>
  <w:style w:type="paragraph" w:styleId="a3">
    <w:name w:val="List Paragraph"/>
    <w:basedOn w:val="a"/>
    <w:uiPriority w:val="34"/>
    <w:qFormat/>
    <w:rsid w:val="00E210E2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E210E2"/>
    <w:rPr>
      <w:i/>
      <w:iCs/>
    </w:rPr>
  </w:style>
  <w:style w:type="character" w:styleId="a4">
    <w:name w:val="Emphasis"/>
    <w:basedOn w:val="a0"/>
    <w:uiPriority w:val="20"/>
    <w:qFormat/>
    <w:rsid w:val="00E21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9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3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2020-04-26T20:12:00Z</dcterms:created>
  <dcterms:modified xsi:type="dcterms:W3CDTF">2020-04-26T20:17:00Z</dcterms:modified>
</cp:coreProperties>
</file>