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6F0" w:rsidRDefault="00B638A1">
      <w:r>
        <w:t xml:space="preserve">Методы абстрактной фабрики реализованы как фабричные методы. Как шаблон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, так и шаблон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отделяют клиентскую систему от реальных классов реализации с помощью абстрактных типов и фабрик. Фабричный метод создает объекты через наследование, в то время как абстрактная фабрика создает объекты через композицию.</w:t>
      </w:r>
      <w:bookmarkStart w:id="0" w:name="_GoBack"/>
      <w:bookmarkEnd w:id="0"/>
    </w:p>
    <w:sectPr w:rsidR="00E75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33C"/>
    <w:rsid w:val="008C033C"/>
    <w:rsid w:val="00B638A1"/>
    <w:rsid w:val="00E7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3A8B1-5983-42D0-A68E-CCD5CE8C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2023-02-09T06:51:00Z</dcterms:created>
  <dcterms:modified xsi:type="dcterms:W3CDTF">2023-02-09T06:51:00Z</dcterms:modified>
</cp:coreProperties>
</file>