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Times New Roman" w:cs="Times New Roman"/>
          <w:sz w:val="44"/>
        </w:rPr>
        <w:t>Conflict-Structure Audit of Multi-Intervention Coexisting Learning Systems</w:t>
      </w:r>
    </w:p>
    <w:p/>
    <w:p>
      <w:pPr>
        <w:spacing w:after="120"/>
      </w:pPr>
      <w:r>
        <w:rPr>
          <w:rFonts w:ascii="Calibri" w:hAnsi="Calibri" w:eastAsia="Times New Roman" w:cs="Times New Roman"/>
          <w:sz w:val="21"/>
        </w:rPr>
        <w:t>Zexiao Weng¹</w:t>
      </w:r>
    </w:p>
    <w:p>
      <w:pPr>
        <w:spacing w:after="120"/>
      </w:pPr>
      <w:r>
        <w:rPr>
          <w:rFonts w:ascii="Calibri" w:hAnsi="Calibri" w:eastAsia="Times New Roman" w:cs="Times New Roman"/>
          <w:sz w:val="21"/>
        </w:rPr>
        <w:t>¹ Youngsan University, Busan 48015, Republic of Korea</w:t>
      </w:r>
    </w:p>
    <w:p>
      <w:pPr>
        <w:spacing w:after="120"/>
      </w:pPr>
      <w:r>
        <w:rPr>
          <w:rFonts w:ascii="Calibri" w:hAnsi="Calibri" w:eastAsia="Times New Roman" w:cs="Times New Roman"/>
          <w:sz w:val="21"/>
        </w:rPr>
        <w:t>Corresponding author: to be assigned on approval of the final manuscript. ORCID: 0009-0009-8600-8954.</w:t>
      </w:r>
    </w:p>
    <w:p>
      <w:pPr>
        <w:spacing w:before="40" w:after="40"/>
        <w:ind w:left="360"/>
        <w:pBdr>
          <w:left w:val="single" w:sz="12" w:space="6" w:color="888888"/>
        </w:pBdr>
      </w:pPr>
      <w:r>
        <w:rPr>
          <w:rFonts w:ascii="Calibri" w:hAnsi="Calibri" w:eastAsia="Times New Roman" w:cs="Times New Roman"/>
          <w:b/>
          <w:i/>
          <w:color w:val="555555"/>
          <w:sz w:val="19"/>
        </w:rPr>
        <w:t>Byline and corresponding-author fields withheld pending approval (supervisor review items 2.4③ and §10, 2026-09-29).</w:t>
      </w:r>
      <w:r>
        <w:rPr>
          <w:rFonts w:ascii="Calibri" w:hAnsi="Calibri" w:eastAsia="Times New Roman" w:cs="Times New Roman"/>
          <w:i/>
          <w:color w:val="555555"/>
          <w:sz w:val="19"/>
        </w:rPr>
        <w:t xml:space="preserve"> This manuscript previously carried a second author and a named corresponding author (name, email and ORCID). Under the supervisor's review those fields must not appear in the submission, the Zenodo contributor list, or the AI-use statement until the corresponding author has read and approved the final manuscript. The corresponding author has agreed to serve in that role; the byline, the corresponding-author contact, and the contributor list will be restored in the manner they consent to once the final version is approved.</w:t>
      </w:r>
    </w:p>
    <w:p>
      <w:pPr>
        <w:spacing w:after="120"/>
      </w:pPr>
      <w:r>
        <w:rPr>
          <w:rFonts w:ascii="Calibri" w:hAnsi="Calibri" w:eastAsia="Times New Roman" w:cs="Times New Roman"/>
          <w:sz w:val="21"/>
        </w:rPr>
        <w:t xml:space="preserve">AI-Assisted Writing Disclosure. This manuscript was prepared with the assistance of large language models (LLMs) and AI coding agents. These tools were used, to varying extents, for: (i) generating and editing analysis scripts; (ii) executing and re-running experiments; (iii) drafting, translating and polishing manuscript text; (iv) drafting internal revision-tracking documents. The claim made in an earlier version of this disclosure — that the LLM "was used strictly as a language-polishing and drafting aid" and that no LLM participated in analytical, statistical or experimental work — </w:t>
      </w:r>
      <w:r>
        <w:rPr>
          <w:rFonts w:ascii="Calibri" w:hAnsi="Calibri" w:eastAsia="Times New Roman" w:cs="Times New Roman"/>
          <w:b/>
          <w:sz w:val="21"/>
        </w:rPr>
        <w:t>has been withdrawn</w:t>
      </w:r>
      <w:r>
        <w:rPr>
          <w:rFonts w:ascii="Calibri" w:hAnsi="Calibri" w:eastAsia="Times New Roman" w:cs="Times New Roman"/>
          <w:sz w:val="21"/>
        </w:rPr>
        <w:t xml:space="preserve">, because it is not consistent with the traces visible in the accompanying repository (supervisor's review §2.3, 2026-09-29). The per-task division of work between the author and these tools, and the scope of the author's own verification of each tool output, is recorded by the author in the role-and-tools table of the dissertation proposal (§10.1) and will be stated here in its final form before submission. The corresponding author has </w:t>
      </w:r>
      <w:r>
        <w:rPr>
          <w:rFonts w:ascii="Calibri" w:hAnsi="Calibri" w:eastAsia="Times New Roman" w:cs="Times New Roman"/>
          <w:b/>
          <w:sz w:val="21"/>
        </w:rPr>
        <w:t>not</w:t>
      </w:r>
      <w:r>
        <w:rPr>
          <w:rFonts w:ascii="Calibri" w:hAnsi="Calibri" w:eastAsia="Times New Roman" w:cs="Times New Roman"/>
          <w:sz w:val="21"/>
        </w:rPr>
        <w:t xml:space="preserve"> yet reviewed and approved this disclosure; accordingly, and per review §10, the corresponding author's name is withheld from this manuscript until the final version is approved. All numerical results reported here were produced by the scripts in the accompanying repository and are reproducible from them.</w:t>
      </w:r>
    </w:p>
    <w:p>
      <w:pPr>
        <w:spacing w:after="120"/>
      </w:pPr>
      <w:r>
        <w:rPr>
          <w:rFonts w:ascii="Calibri" w:hAnsi="Calibri" w:eastAsia="Times New Roman" w:cs="Times New Roman"/>
          <w:b/>
          <w:sz w:val="21"/>
        </w:rPr>
        <w:t>Numeric baseline (review §2.1).</w:t>
      </w:r>
      <w:r>
        <w:rPr>
          <w:rFonts w:ascii="Calibri" w:hAnsi="Calibri" w:eastAsia="Times New Roman" w:cs="Times New Roman"/>
          <w:sz w:val="21"/>
        </w:rPr>
        <w:t xml:space="preserve"> All asset and count figures quoted in this manuscript (registered mechanisms, learning methods, service modules, code lines, API endpoints, test files and collected tests) are stated at the </w:t>
      </w:r>
      <w:r>
        <w:rPr>
          <w:rFonts w:ascii="Calibri" w:hAnsi="Calibri" w:eastAsia="Times New Roman" w:cs="Times New Roman"/>
          <w:b/>
          <w:sz w:val="21"/>
        </w:rPr>
        <w:t>unified baseline git tag `v1.1-submit`</w:t>
      </w:r>
      <w:r>
        <w:rPr>
          <w:rFonts w:ascii="Calibri" w:hAnsi="Calibri" w:eastAsia="Times New Roman" w:cs="Times New Roman"/>
          <w:sz w:val="21"/>
        </w:rPr>
        <w:t xml:space="preserve">, recomputed on the merged tree by </w:t>
      </w:r>
      <w:r>
        <w:rPr>
          <w:rFonts w:ascii="Consolas" w:hAnsi="Consolas" w:eastAsia="Times New Roman" w:cs="Times New Roman"/>
          <w:sz w:val="21"/>
        </w:rPr>
        <w:t>learnflow-backend/scripts/verify_asset_numbers.py --doc-check</w:t>
      </w:r>
      <w:r>
        <w:rPr>
          <w:rFonts w:ascii="Calibri" w:hAnsi="Calibri" w:eastAsia="Times New Roman" w:cs="Times New Roman"/>
          <w:sz w:val="21"/>
        </w:rPr>
        <w:t xml:space="preserve"> and </w:t>
      </w:r>
      <w:r>
        <w:rPr>
          <w:rFonts w:ascii="Consolas" w:hAnsi="Consolas" w:eastAsia="Times New Roman" w:cs="Times New Roman"/>
          <w:sz w:val="21"/>
        </w:rPr>
        <w:t>scripts/verify_counts.py</w:t>
      </w:r>
      <w:r>
        <w:rPr>
          <w:rFonts w:ascii="Calibri" w:hAnsi="Calibri" w:eastAsia="Times New Roman" w:cs="Times New Roman"/>
          <w:sz w:val="21"/>
        </w:rPr>
        <w:t xml:space="preserve">; cross-document agreement across the proposal, the research report, the journal-split plan and M1–M4 is enforced by </w:t>
      </w:r>
      <w:r>
        <w:rPr>
          <w:rFonts w:ascii="Consolas" w:hAnsi="Consolas" w:eastAsia="Times New Roman" w:cs="Times New Roman"/>
          <w:sz w:val="21"/>
        </w:rPr>
        <w:t>scripts/verify_cross_doc_numbers.py</w:t>
      </w:r>
      <w:r>
        <w:rPr>
          <w:rFonts w:ascii="Calibri" w:hAnsi="Calibri" w:eastAsia="Times New Roman" w:cs="Times New Roman"/>
          <w:sz w:val="21"/>
        </w:rPr>
        <w:t xml:space="preserve">. The audit-time anchors of this paper remain the sealed tag </w:t>
      </w:r>
      <w:r>
        <w:rPr>
          <w:rFonts w:ascii="Consolas" w:hAnsi="Consolas" w:eastAsia="Times New Roman" w:cs="Times New Roman"/>
          <w:sz w:val="21"/>
        </w:rPr>
        <w:t>audit-m2-20260911</w:t>
      </w:r>
      <w:r>
        <w:rPr>
          <w:rFonts w:ascii="Calibri" w:hAnsi="Calibri" w:eastAsia="Times New Roman" w:cs="Times New Roman"/>
          <w:sz w:val="21"/>
        </w:rPr>
        <w:t>, as set out in §4.4.</w:t>
      </w:r>
    </w:p>
    <w:p>
      <w:pPr>
        <w:spacing w:before="40" w:after="40"/>
        <w:ind w:left="360"/>
        <w:pBdr>
          <w:left w:val="single" w:sz="12" w:space="6" w:color="888888"/>
        </w:pBdr>
      </w:pPr>
      <w:r>
        <w:rPr>
          <w:rFonts w:ascii="Calibri" w:hAnsi="Calibri" w:eastAsia="Times New Roman" w:cs="Times New Roman"/>
          <w:b/>
          <w:i/>
          <w:color w:val="555555"/>
          <w:sz w:val="19"/>
        </w:rPr>
        <w:t>Submission positioning withdrawn (review §5.4, 2026-09-29).</w:t>
      </w:r>
      <w:r>
        <w:rPr>
          <w:rFonts w:ascii="Calibri" w:hAnsi="Calibri" w:eastAsia="Times New Roman" w:cs="Times New Roman"/>
          <w:i/>
          <w:color w:val="555555"/>
          <w:sz w:val="19"/>
        </w:rPr>
        <w:t xml:space="preserve"> This manuscript is </w:t>
      </w:r>
      <w:r>
        <w:rPr>
          <w:rFonts w:ascii="Calibri" w:hAnsi="Calibri" w:eastAsia="Times New Roman" w:cs="Times New Roman"/>
          <w:b/>
          <w:i/>
          <w:color w:val="555555"/>
          <w:sz w:val="19"/>
        </w:rPr>
        <w:t>no longer established as a journal paper</w:t>
      </w:r>
      <w:r>
        <w:rPr>
          <w:rFonts w:ascii="Calibri" w:hAnsi="Calibri" w:eastAsia="Times New Roman" w:cs="Times New Roman"/>
          <w:i/>
          <w:color w:val="555555"/>
          <w:sz w:val="19"/>
        </w:rPr>
        <w:t xml:space="preserve">, and the two target journals </w:t>
      </w:r>
      <w:r>
        <w:rPr>
          <w:rFonts w:ascii="Calibri" w:hAnsi="Calibri" w:eastAsia="Times New Roman" w:cs="Times New Roman"/>
          <w:i/>
          <w:color w:val="555555"/>
          <w:sz w:val="19"/>
        </w:rPr>
        <w:t>Journal of Systems and Software</w:t>
      </w:r>
      <w:r>
        <w:rPr>
          <w:rFonts w:ascii="Calibri" w:hAnsi="Calibri" w:eastAsia="Times New Roman" w:cs="Times New Roman"/>
          <w:i/>
          <w:color w:val="555555"/>
          <w:sz w:val="19"/>
        </w:rPr>
        <w:t xml:space="preserve"> and </w:t>
      </w:r>
      <w:r>
        <w:rPr>
          <w:rFonts w:ascii="Calibri" w:hAnsi="Calibri" w:eastAsia="Times New Roman" w:cs="Times New Roman"/>
          <w:i/>
          <w:color w:val="555555"/>
          <w:sz w:val="19"/>
        </w:rPr>
        <w:t>Empirical Software Engineering</w:t>
      </w:r>
      <w:r>
        <w:rPr>
          <w:rFonts w:ascii="Calibri" w:hAnsi="Calibri" w:eastAsia="Times New Roman" w:cs="Times New Roman"/>
          <w:i/>
          <w:color w:val="555555"/>
          <w:sz w:val="19"/>
        </w:rPr>
        <w:t xml:space="preserve"> (plus the fallback </w:t>
      </w:r>
      <w:r>
        <w:rPr>
          <w:rFonts w:ascii="Calibri" w:hAnsi="Calibri" w:eastAsia="Times New Roman" w:cs="Times New Roman"/>
          <w:i/>
          <w:color w:val="555555"/>
          <w:sz w:val="19"/>
        </w:rPr>
        <w:t>Information and Software Technology</w:t>
      </w:r>
      <w:r>
        <w:rPr>
          <w:rFonts w:ascii="Calibri" w:hAnsi="Calibri" w:eastAsia="Times New Roman" w:cs="Times New Roman"/>
          <w:i/>
          <w:color w:val="555555"/>
          <w:sz w:val="19"/>
        </w:rPr>
        <w:t xml:space="preserve">) are </w:t>
      </w:r>
      <w:r>
        <w:rPr>
          <w:rFonts w:ascii="Calibri" w:hAnsi="Calibri" w:eastAsia="Times New Roman" w:cs="Times New Roman"/>
          <w:b/>
          <w:i/>
          <w:color w:val="555555"/>
          <w:sz w:val="19"/>
        </w:rPr>
        <w:t>withdrawn</w:t>
      </w:r>
      <w:r>
        <w:rPr>
          <w:rFonts w:ascii="Calibri" w:hAnsi="Calibri" w:eastAsia="Times New Roman" w:cs="Times New Roman"/>
          <w:i/>
          <w:color w:val="555555"/>
          <w:sz w:val="19"/>
        </w:rPr>
        <w:t xml:space="preserve">.  </w:t>
      </w:r>
      <w:r>
        <w:rPr>
          <w:rFonts w:ascii="Calibri" w:hAnsi="Calibri" w:eastAsia="Times New Roman" w:cs="Times New Roman"/>
          <w:b/>
          <w:i/>
          <w:color w:val="555555"/>
          <w:sz w:val="19"/>
        </w:rPr>
        <w:t>Handled along Route B of §6.2 of the first review</w:t>
      </w:r>
      <w:r>
        <w:rPr>
          <w:rFonts w:ascii="Calibri" w:hAnsi="Calibri" w:eastAsia="Times New Roman" w:cs="Times New Roman"/>
          <w:i/>
          <w:color w:val="555555"/>
          <w:sz w:val="19"/>
        </w:rPr>
        <w:t xml:space="preserve">: the parts of this manuscript that remain valid — </w:t>
      </w:r>
      <w:r>
        <w:rPr>
          <w:rFonts w:ascii="Calibri" w:hAnsi="Calibri" w:eastAsia="Times New Roman" w:cs="Times New Roman"/>
          <w:b/>
          <w:i/>
          <w:color w:val="555555"/>
          <w:sz w:val="19"/>
        </w:rPr>
        <w:t>the internal static audit sealed at the audit-time tag (`audit-m2-20260911`)</w:t>
      </w:r>
      <w:r>
        <w:rPr>
          <w:rFonts w:ascii="Calibri" w:hAnsi="Calibri" w:eastAsia="Times New Roman" w:cs="Times New Roman"/>
          <w:i/>
          <w:color w:val="555555"/>
          <w:sz w:val="19"/>
        </w:rPr>
        <w:t xml:space="preserve">, and </w:t>
      </w:r>
      <w:r>
        <w:rPr>
          <w:rFonts w:ascii="Calibri" w:hAnsi="Calibri" w:eastAsia="Times New Roman" w:cs="Times New Roman"/>
          <w:b/>
          <w:i/>
          <w:color w:val="555555"/>
          <w:sz w:val="19"/>
        </w:rPr>
        <w:t>the diagnosis that four fields of the seven-tuple are unimplemented</w:t>
      </w:r>
      <w:r>
        <w:rPr>
          <w:rFonts w:ascii="Calibri" w:hAnsi="Calibri" w:eastAsia="Times New Roman" w:cs="Times New Roman"/>
          <w:i/>
          <w:color w:val="555555"/>
          <w:sz w:val="19"/>
        </w:rPr>
        <w:t xml:space="preserve"> — are reorganised into </w:t>
      </w:r>
      <w:r>
        <w:rPr>
          <w:rFonts w:ascii="Calibri" w:hAnsi="Calibri" w:eastAsia="Times New Roman" w:cs="Times New Roman"/>
          <w:b/>
          <w:i/>
          <w:color w:val="555555"/>
          <w:sz w:val="19"/>
        </w:rPr>
        <w:t>a dissertation governance chapter + a short experience report</w:t>
      </w:r>
      <w:r>
        <w:rPr>
          <w:rFonts w:ascii="Calibri" w:hAnsi="Calibri" w:eastAsia="Times New Roman" w:cs="Times New Roman"/>
          <w:i/>
          <w:color w:val="555555"/>
          <w:sz w:val="19"/>
        </w:rPr>
        <w:t xml:space="preserve"> (workshop or short paper, 8–10 pages). Route A's A2·A3·A4 outputs </w:t>
      </w:r>
      <w:r>
        <w:rPr>
          <w:rFonts w:ascii="Calibri" w:hAnsi="Calibri" w:eastAsia="Times New Roman" w:cs="Times New Roman"/>
          <w:b/>
          <w:i/>
          <w:color w:val="555555"/>
          <w:sz w:val="19"/>
        </w:rPr>
        <w:t>are not accepted as results</w:t>
      </w:r>
      <w:r>
        <w:rPr>
          <w:rFonts w:ascii="Calibri" w:hAnsi="Calibri" w:eastAsia="Times New Roman" w:cs="Times New Roman"/>
          <w:i/>
          <w:color w:val="555555"/>
          <w:sz w:val="19"/>
        </w:rPr>
        <w:t xml:space="preserve"> (see §8.2); Route A is not to be revisited until effect producers carrying real mechanism logic are ready </w:t>
      </w:r>
      <w:r>
        <w:rPr>
          <w:rFonts w:ascii="Calibri" w:hAnsi="Calibri" w:eastAsia="Times New Roman" w:cs="Times New Roman"/>
          <w:b/>
          <w:i/>
          <w:color w:val="555555"/>
          <w:sz w:val="19"/>
        </w:rPr>
        <w:t>and</w:t>
      </w:r>
      <w:r>
        <w:rPr>
          <w:rFonts w:ascii="Calibri" w:hAnsi="Calibri" w:eastAsia="Times New Roman" w:cs="Times New Roman"/>
          <w:i/>
          <w:color w:val="555555"/>
          <w:sz w:val="19"/>
        </w:rPr>
        <w:t xml:space="preserve"> the blinded procedure of two human coders has been registered before coding begins, at which point the coders' identities must be reported to the supervisor first.</w:t>
      </w:r>
    </w:p>
    <w:p>
      <w:pPr>
        <w:jc w:val="center"/>
      </w:pPr>
      <w:r>
        <w:rPr>
          <w:rFonts w:ascii="Calibri" w:hAnsi="Calibri" w:eastAsia="Times New Roman" w:cs="Times New Roman"/>
          <w:b/>
          <w:sz w:val="30"/>
        </w:rPr>
        <w:t>Contents</w:t>
      </w:r>
    </w:p>
    <w:p>
      <w:pPr>
        <w:spacing w:after="40"/>
        <w:ind w:left="360"/>
      </w:pPr>
      <w:r>
        <w:rPr>
          <w:rFonts w:ascii="Calibri" w:hAnsi="Calibri" w:eastAsia="Times New Roman" w:cs="Times New Roman"/>
          <w:sz w:val="21"/>
        </w:rPr>
        <w:t>Abstract</w:t>
      </w:r>
    </w:p>
    <w:p>
      <w:pPr>
        <w:spacing w:after="40"/>
        <w:ind w:left="360"/>
      </w:pPr>
      <w:r>
        <w:rPr>
          <w:rFonts w:ascii="Calibri" w:hAnsi="Calibri" w:eastAsia="Times New Roman" w:cs="Times New Roman"/>
          <w:sz w:val="21"/>
        </w:rPr>
        <w:t>Author's Declarations</w:t>
      </w:r>
    </w:p>
    <w:p>
      <w:pPr>
        <w:spacing w:after="40"/>
        <w:ind w:left="360"/>
      </w:pPr>
      <w:r>
        <w:rPr>
          <w:rFonts w:ascii="Calibri" w:hAnsi="Calibri" w:eastAsia="Times New Roman" w:cs="Times New Roman"/>
          <w:sz w:val="21"/>
        </w:rPr>
        <w:t>1 Introduction</w:t>
      </w:r>
    </w:p>
    <w:p>
      <w:pPr>
        <w:spacing w:after="40"/>
        <w:ind w:left="720"/>
      </w:pPr>
      <w:r>
        <w:rPr>
          <w:rFonts w:ascii="Calibri" w:hAnsi="Calibri" w:eastAsia="Times New Roman" w:cs="Times New Roman"/>
          <w:sz w:val="21"/>
        </w:rPr>
        <w:t>1.1 An engineering fact and an unnamed problem</w:t>
      </w:r>
    </w:p>
    <w:p>
      <w:pPr>
        <w:spacing w:after="40"/>
        <w:ind w:left="720"/>
      </w:pPr>
      <w:r>
        <w:rPr>
          <w:rFonts w:ascii="Calibri" w:hAnsi="Calibri" w:eastAsia="Times New Roman" w:cs="Times New Roman"/>
          <w:sz w:val="21"/>
        </w:rPr>
        <w:t>1.2 The audited object's pre-existing contradictions</w:t>
      </w:r>
    </w:p>
    <w:p>
      <w:pPr>
        <w:spacing w:after="40"/>
        <w:ind w:left="720"/>
      </w:pPr>
      <w:r>
        <w:rPr>
          <w:rFonts w:ascii="Calibri" w:hAnsi="Calibri" w:eastAsia="Times New Roman" w:cs="Times New Roman"/>
          <w:sz w:val="21"/>
        </w:rPr>
        <w:t>1.3 Contributions and main findings</w:t>
      </w:r>
    </w:p>
    <w:p>
      <w:pPr>
        <w:spacing w:after="40"/>
        <w:ind w:left="720"/>
      </w:pPr>
      <w:r>
        <w:rPr>
          <w:rFonts w:ascii="Calibri" w:hAnsi="Calibri" w:eastAsia="Times New Roman" w:cs="Times New Roman"/>
          <w:sz w:val="21"/>
        </w:rPr>
        <w:t>1.4 Structure and reproducibility</w:t>
      </w:r>
    </w:p>
    <w:p>
      <w:pPr>
        <w:spacing w:after="40"/>
        <w:ind w:left="720"/>
      </w:pPr>
      <w:r>
        <w:rPr>
          <w:rFonts w:ascii="Calibri" w:hAnsi="Calibri" w:eastAsia="Times New Roman" w:cs="Times New Roman"/>
          <w:sz w:val="21"/>
        </w:rPr>
        <w:t>1.5 Chapter summary</w:t>
      </w:r>
    </w:p>
    <w:p>
      <w:pPr>
        <w:spacing w:after="40"/>
        <w:ind w:left="360"/>
      </w:pPr>
      <w:r>
        <w:rPr>
          <w:rFonts w:ascii="Calibri" w:hAnsi="Calibri" w:eastAsia="Times New Roman" w:cs="Times New Roman"/>
          <w:sz w:val="21"/>
        </w:rPr>
        <w:t>2 Related Work</w:t>
      </w:r>
    </w:p>
    <w:p>
      <w:pPr>
        <w:spacing w:after="40"/>
        <w:ind w:left="720"/>
      </w:pPr>
      <w:r>
        <w:rPr>
          <w:rFonts w:ascii="Calibri" w:hAnsi="Calibri" w:eastAsia="Times New Roman" w:cs="Times New Roman"/>
          <w:sz w:val="21"/>
        </w:rPr>
        <w:t>2.1 Adaptive gamification and user typologies</w:t>
      </w:r>
    </w:p>
    <w:p>
      <w:pPr>
        <w:spacing w:after="40"/>
        <w:ind w:left="720"/>
      </w:pPr>
      <w:r>
        <w:rPr>
          <w:rFonts w:ascii="Calibri" w:hAnsi="Calibri" w:eastAsia="Times New Roman" w:cs="Times New Roman"/>
          <w:sz w:val="21"/>
        </w:rPr>
        <w:t>2.2 Behavioural-change science and JITAI</w:t>
      </w:r>
    </w:p>
    <w:p>
      <w:pPr>
        <w:spacing w:after="40"/>
        <w:ind w:left="720"/>
      </w:pPr>
      <w:r>
        <w:rPr>
          <w:rFonts w:ascii="Calibri" w:hAnsi="Calibri" w:eastAsia="Times New Roman" w:cs="Times New Roman"/>
          <w:sz w:val="21"/>
        </w:rPr>
        <w:t>2.3 Multi-objective identification and budget-constrained online learning</w:t>
      </w:r>
    </w:p>
    <w:p>
      <w:pPr>
        <w:spacing w:after="40"/>
        <w:ind w:left="720"/>
      </w:pPr>
      <w:r>
        <w:rPr>
          <w:rFonts w:ascii="Calibri" w:hAnsi="Calibri" w:eastAsia="Times New Roman" w:cs="Times New Roman"/>
          <w:sz w:val="21"/>
        </w:rPr>
        <w:t>2.4 Gamification effect baselines and the dark side</w:t>
      </w:r>
    </w:p>
    <w:p>
      <w:pPr>
        <w:spacing w:after="40"/>
        <w:ind w:left="720"/>
      </w:pPr>
      <w:r>
        <w:rPr>
          <w:rFonts w:ascii="Calibri" w:hAnsi="Calibri" w:eastAsia="Times New Roman" w:cs="Times New Roman"/>
          <w:sz w:val="21"/>
        </w:rPr>
        <w:t>2.5 Chapter summary</w:t>
      </w:r>
    </w:p>
    <w:p>
      <w:pPr>
        <w:spacing w:after="40"/>
        <w:ind w:left="360"/>
      </w:pPr>
      <w:r>
        <w:rPr>
          <w:rFonts w:ascii="Calibri" w:hAnsi="Calibri" w:eastAsia="Times New Roman" w:cs="Times New Roman"/>
          <w:sz w:val="21"/>
        </w:rPr>
        <w:t>3 Audit Object and Method: Formalization of Intervention and Conflict Detection</w:t>
      </w:r>
    </w:p>
    <w:p>
      <w:pPr>
        <w:spacing w:after="40"/>
        <w:ind w:left="720"/>
      </w:pPr>
      <w:r>
        <w:rPr>
          <w:rFonts w:ascii="Calibri" w:hAnsi="Calibri" w:eastAsia="Times New Roman" w:cs="Times New Roman"/>
          <w:sz w:val="21"/>
        </w:rPr>
        <w:t>3.1 The intervention seven-tuple and this paper's audit criterion</w:t>
      </w:r>
    </w:p>
    <w:p>
      <w:pPr>
        <w:spacing w:after="40"/>
        <w:ind w:left="720"/>
      </w:pPr>
      <w:r>
        <w:rPr>
          <w:rFonts w:ascii="Calibri" w:hAnsi="Calibri" w:eastAsia="Times New Roman" w:cs="Times New Roman"/>
          <w:sz w:val="21"/>
        </w:rPr>
        <w:t>3.2 Mapping coverage and the unclassifiable proportion: measured 77.8%, triggering the self-set threshold (</w:t>
      </w:r>
      <w:r>
        <w:rPr>
          <w:rFonts w:ascii="Calibri" w:hAnsi="Calibri" w:eastAsia="Times New Roman" w:cs="Times New Roman"/>
          <w:b/>
          <w:sz w:val="21"/>
        </w:rPr>
        <w:t>a diagnosis of implementation completeness</w:t>
      </w:r>
      <w:r>
        <w:rPr>
          <w:rFonts w:ascii="Calibri" w:hAnsi="Calibri" w:eastAsia="Times New Roman" w:cs="Times New Roman"/>
          <w:sz w:val="21"/>
        </w:rPr>
        <w:t>)</w:t>
      </w:r>
    </w:p>
    <w:p>
      <w:pPr>
        <w:spacing w:after="40"/>
        <w:ind w:left="720"/>
      </w:pPr>
      <w:r>
        <w:rPr>
          <w:rFonts w:ascii="Calibri" w:hAnsi="Calibri" w:eastAsia="Times New Roman" w:cs="Times New Roman"/>
          <w:sz w:val="21"/>
        </w:rPr>
        <w:t>3.3 Detection of three conflict types</w:t>
      </w:r>
    </w:p>
    <w:p>
      <w:pPr>
        <w:spacing w:after="40"/>
        <w:ind w:left="720"/>
      </w:pPr>
      <w:r>
        <w:rPr>
          <w:rFonts w:ascii="Calibri" w:hAnsi="Calibri" w:eastAsia="Times New Roman" w:cs="Times New Roman"/>
          <w:sz w:val="21"/>
        </w:rPr>
        <w:t>3.4 A directly provable finding: the layer-2 direction cancellation is dead code under the current set of intervention-effect producers</w:t>
      </w:r>
    </w:p>
    <w:p>
      <w:pPr>
        <w:spacing w:after="40"/>
        <w:ind w:left="720"/>
      </w:pPr>
      <w:r>
        <w:rPr>
          <w:rFonts w:ascii="Calibri" w:hAnsi="Calibri" w:eastAsia="Times New Roman" w:cs="Times New Roman"/>
          <w:sz w:val="21"/>
        </w:rPr>
        <w:t>3.5 Audit conclusion on the compliance-preemption property S1</w:t>
      </w:r>
    </w:p>
    <w:p>
      <w:pPr>
        <w:spacing w:after="40"/>
        <w:ind w:left="720"/>
      </w:pPr>
      <w:r>
        <w:rPr>
          <w:rFonts w:ascii="Calibri" w:hAnsi="Calibri" w:eastAsia="Times New Roman" w:cs="Times New Roman"/>
          <w:sz w:val="21"/>
        </w:rPr>
        <w:t>3.6 Chapter summary</w:t>
      </w:r>
    </w:p>
    <w:p>
      <w:pPr>
        <w:spacing w:after="40"/>
        <w:ind w:left="360"/>
      </w:pPr>
      <w:r>
        <w:rPr>
          <w:rFonts w:ascii="Calibri" w:hAnsi="Calibri" w:eastAsia="Times New Roman" w:cs="Times New Roman"/>
          <w:sz w:val="21"/>
        </w:rPr>
        <w:t>4 Mechanism Census, Taxonomy Conflict, and Numeric Drift</w:t>
      </w:r>
    </w:p>
    <w:p>
      <w:pPr>
        <w:spacing w:after="40"/>
        <w:ind w:left="720"/>
      </w:pPr>
      <w:r>
        <w:rPr>
          <w:rFonts w:ascii="Calibri" w:hAnsi="Calibri" w:eastAsia="Times New Roman" w:cs="Times New Roman"/>
          <w:sz w:val="21"/>
        </w:rPr>
        <w:t>4.1 Two taxonomies: the governance document's 8 categories and the code-side's 5 categories</w:t>
      </w:r>
    </w:p>
    <w:p>
      <w:pPr>
        <w:spacing w:after="40"/>
        <w:ind w:left="720"/>
      </w:pPr>
      <w:r>
        <w:rPr>
          <w:rFonts w:ascii="Calibri" w:hAnsi="Calibri" w:eastAsia="Times New Roman" w:cs="Times New Roman"/>
          <w:sz w:val="21"/>
        </w:rPr>
        <w:t>4.2 Landing-strength stratification</w:t>
      </w:r>
    </w:p>
    <w:p>
      <w:pPr>
        <w:spacing w:after="40"/>
        <w:ind w:left="720"/>
      </w:pPr>
      <w:r>
        <w:rPr>
          <w:rFonts w:ascii="Calibri" w:hAnsi="Calibri" w:eastAsia="Times New Roman" w:cs="Times New Roman"/>
          <w:sz w:val="21"/>
        </w:rPr>
        <w:t>4.3 Mechanism census (Table 5 material)</w:t>
      </w:r>
    </w:p>
    <w:p>
      <w:pPr>
        <w:spacing w:after="40"/>
        <w:ind w:left="720"/>
      </w:pPr>
      <w:r>
        <w:rPr>
          <w:rFonts w:ascii="Calibri" w:hAnsi="Calibri" w:eastAsia="Times New Roman" w:cs="Times New Roman"/>
          <w:sz w:val="21"/>
        </w:rPr>
        <w:t>4.4 Numeric drift and the PRD self-contradiction</w:t>
      </w:r>
    </w:p>
    <w:p>
      <w:pPr>
        <w:spacing w:after="40"/>
        <w:ind w:left="720"/>
      </w:pPr>
      <w:r>
        <w:rPr>
          <w:rFonts w:ascii="Calibri" w:hAnsi="Calibri" w:eastAsia="Times New Roman" w:cs="Times New Roman"/>
          <w:sz w:val="21"/>
        </w:rPr>
        <w:t>4.5 Chapter summary</w:t>
      </w:r>
    </w:p>
    <w:p>
      <w:pPr>
        <w:spacing w:after="40"/>
        <w:ind w:left="360"/>
      </w:pPr>
      <w:r>
        <w:rPr>
          <w:rFonts w:ascii="Calibri" w:hAnsi="Calibri" w:eastAsia="Times New Roman" w:cs="Times New Roman"/>
          <w:sz w:val="21"/>
        </w:rPr>
        <w:t>5 Design Requirements Derived from the Audit: An Auditable Intervention Ledger</w:t>
      </w:r>
    </w:p>
    <w:p>
      <w:pPr>
        <w:spacing w:after="40"/>
        <w:ind w:left="720"/>
      </w:pPr>
      <w:r>
        <w:rPr>
          <w:rFonts w:ascii="Calibri" w:hAnsi="Calibri" w:eastAsia="Times New Roman" w:cs="Times New Roman"/>
          <w:sz w:val="21"/>
        </w:rPr>
        <w:t>5.1 Ledger schema and current implementation status</w:t>
      </w:r>
    </w:p>
    <w:p>
      <w:pPr>
        <w:spacing w:after="40"/>
        <w:ind w:left="720"/>
      </w:pPr>
      <w:r>
        <w:rPr>
          <w:rFonts w:ascii="Calibri" w:hAnsi="Calibri" w:eastAsia="Times New Roman" w:cs="Times New Roman"/>
          <w:sz w:val="21"/>
        </w:rPr>
        <w:t>5.2 Three classes of consistency checks: the algorithm is executable and A3 synthetic sessions have produced a distribution</w:t>
      </w:r>
    </w:p>
    <w:p>
      <w:pPr>
        <w:spacing w:after="40"/>
        <w:ind w:left="720"/>
      </w:pPr>
      <w:r>
        <w:rPr>
          <w:rFonts w:ascii="Calibri" w:hAnsi="Calibri" w:eastAsia="Times New Roman" w:cs="Times New Roman"/>
          <w:sz w:val="21"/>
        </w:rPr>
        <w:t>5.3 Replacing a distributed ledger with Merkle anchoring (design argument)</w:t>
      </w:r>
    </w:p>
    <w:p>
      <w:pPr>
        <w:spacing w:after="40"/>
        <w:ind w:left="720"/>
      </w:pPr>
      <w:r>
        <w:rPr>
          <w:rFonts w:ascii="Calibri" w:hAnsi="Calibri" w:eastAsia="Times New Roman" w:cs="Times New Roman"/>
          <w:sz w:val="21"/>
        </w:rPr>
        <w:t>5.4 Chapter summary</w:t>
      </w:r>
    </w:p>
    <w:p>
      <w:pPr>
        <w:spacing w:after="40"/>
        <w:ind w:left="360"/>
      </w:pPr>
      <w:r>
        <w:rPr>
          <w:rFonts w:ascii="Calibri" w:hAnsi="Calibri" w:eastAsia="Times New Roman" w:cs="Times New Roman"/>
          <w:sz w:val="21"/>
        </w:rPr>
        <w:t>6 Cross-System Replication (E2)</w:t>
      </w:r>
    </w:p>
    <w:p>
      <w:pPr>
        <w:spacing w:after="40"/>
        <w:ind w:left="720"/>
      </w:pPr>
      <w:r>
        <w:rPr>
          <w:rFonts w:ascii="Calibri" w:hAnsi="Calibri" w:eastAsia="Times New Roman" w:cs="Times New Roman"/>
          <w:sz w:val="21"/>
        </w:rPr>
        <w:t>6.1 Audit objects and coding method</w:t>
      </w:r>
    </w:p>
    <w:p>
      <w:pPr>
        <w:spacing w:after="40"/>
        <w:ind w:left="720"/>
      </w:pPr>
      <w:r>
        <w:rPr>
          <w:rFonts w:ascii="Calibri" w:hAnsi="Calibri" w:eastAsia="Times New Roman" w:cs="Times New Roman"/>
          <w:sz w:val="21"/>
        </w:rPr>
        <w:t>6.2 Ludilearn: type I and type III both 0, conflict non-existent by construction</w:t>
      </w:r>
    </w:p>
    <w:p>
      <w:pPr>
        <w:spacing w:after="40"/>
        <w:ind w:left="720"/>
      </w:pPr>
      <w:r>
        <w:rPr>
          <w:rFonts w:ascii="Calibri" w:hAnsi="Calibri" w:eastAsia="Times New Roman" w:cs="Times New Roman"/>
          <w:sz w:val="21"/>
        </w:rPr>
        <w:t>6.3 Level Up XP: type III = 1, rate windows isomorphic to budget governance</w:t>
      </w:r>
    </w:p>
    <w:p>
      <w:pPr>
        <w:spacing w:after="40"/>
        <w:ind w:left="720"/>
      </w:pPr>
      <w:r>
        <w:rPr>
          <w:rFonts w:ascii="Calibri" w:hAnsi="Calibri" w:eastAsia="Times New Roman" w:cs="Times New Roman"/>
          <w:sz w:val="21"/>
        </w:rPr>
        <w:t>6.4 Cross-system conclusion: conflict is structurally avoided, not resolved</w:t>
      </w:r>
    </w:p>
    <w:p>
      <w:pPr>
        <w:spacing w:after="40"/>
        <w:ind w:left="720"/>
      </w:pPr>
      <w:r>
        <w:rPr>
          <w:rFonts w:ascii="Calibri" w:hAnsi="Calibri" w:eastAsia="Times New Roman" w:cs="Times New Roman"/>
          <w:sz w:val="21"/>
        </w:rPr>
        <w:t>6.5 Chapter summary</w:t>
      </w:r>
    </w:p>
    <w:p>
      <w:pPr>
        <w:spacing w:after="40"/>
        <w:ind w:left="360"/>
      </w:pPr>
      <w:r>
        <w:rPr>
          <w:rFonts w:ascii="Calibri" w:hAnsi="Calibri" w:eastAsia="Times New Roman" w:cs="Times New Roman"/>
          <w:sz w:val="21"/>
        </w:rPr>
        <w:t>7 Prediction-versus-Measurement Comparison</w:t>
      </w:r>
    </w:p>
    <w:p>
      <w:pPr>
        <w:spacing w:after="40"/>
        <w:ind w:left="720"/>
      </w:pPr>
      <w:r>
        <w:rPr>
          <w:rFonts w:ascii="Calibri" w:hAnsi="Calibri" w:eastAsia="Times New Roman" w:cs="Times New Roman"/>
          <w:sz w:val="21"/>
        </w:rPr>
        <w:t>7.1 Chapter summary</w:t>
      </w:r>
    </w:p>
    <w:p>
      <w:pPr>
        <w:spacing w:after="40"/>
        <w:ind w:left="360"/>
      </w:pPr>
      <w:r>
        <w:rPr>
          <w:rFonts w:ascii="Calibri" w:hAnsi="Calibri" w:eastAsia="Times New Roman" w:cs="Times New Roman"/>
          <w:sz w:val="21"/>
        </w:rPr>
        <w:t>8 Discussion</w:t>
      </w:r>
    </w:p>
    <w:p>
      <w:pPr>
        <w:spacing w:after="40"/>
        <w:ind w:left="720"/>
      </w:pPr>
      <w:r>
        <w:rPr>
          <w:rFonts w:ascii="Calibri" w:hAnsi="Calibri" w:eastAsia="Times New Roman" w:cs="Times New Roman"/>
          <w:sz w:val="21"/>
        </w:rPr>
        <w:t>8.1 Self-assessment: "taxonomy or method"?</w:t>
      </w:r>
    </w:p>
    <w:p>
      <w:pPr>
        <w:spacing w:after="40"/>
        <w:ind w:left="720"/>
      </w:pPr>
      <w:r>
        <w:rPr>
          <w:rFonts w:ascii="Calibri" w:hAnsi="Calibri" w:eastAsia="Times New Roman" w:cs="Times New Roman"/>
          <w:sz w:val="21"/>
        </w:rPr>
        <w:t>8.2 This paper's current form and the choice between Route A / Route B</w:t>
      </w:r>
    </w:p>
    <w:p>
      <w:pPr>
        <w:spacing w:after="40"/>
        <w:ind w:left="720"/>
      </w:pPr>
      <w:r>
        <w:rPr>
          <w:rFonts w:ascii="Calibri" w:hAnsi="Calibri" w:eastAsia="Times New Roman" w:cs="Times New Roman"/>
          <w:sz w:val="21"/>
        </w:rPr>
        <w:t>8.3 Teaching and practical implications</w:t>
      </w:r>
    </w:p>
    <w:p>
      <w:pPr>
        <w:spacing w:after="40"/>
        <w:ind w:left="720"/>
      </w:pPr>
      <w:r>
        <w:rPr>
          <w:rFonts w:ascii="Calibri" w:hAnsi="Calibri" w:eastAsia="Times New Roman" w:cs="Times New Roman"/>
          <w:sz w:val="21"/>
        </w:rPr>
        <w:t>8.4 Chapter summary</w:t>
      </w:r>
    </w:p>
    <w:p>
      <w:pPr>
        <w:spacing w:after="40"/>
        <w:ind w:left="360"/>
      </w:pPr>
      <w:r>
        <w:rPr>
          <w:rFonts w:ascii="Calibri" w:hAnsi="Calibri" w:eastAsia="Times New Roman" w:cs="Times New Roman"/>
          <w:sz w:val="21"/>
        </w:rPr>
        <w:t>9 Honest Gap List (Limitations)</w:t>
      </w:r>
    </w:p>
    <w:p>
      <w:pPr>
        <w:spacing w:after="40"/>
        <w:ind w:left="720"/>
      </w:pPr>
      <w:r>
        <w:rPr>
          <w:rFonts w:ascii="Calibri" w:hAnsi="Calibri" w:eastAsia="Times New Roman" w:cs="Times New Roman"/>
          <w:sz w:val="21"/>
        </w:rPr>
        <w:t>9.1 Chapter summary</w:t>
      </w:r>
    </w:p>
    <w:p>
      <w:pPr>
        <w:spacing w:after="40"/>
        <w:ind w:left="360"/>
      </w:pPr>
      <w:r>
        <w:rPr>
          <w:rFonts w:ascii="Calibri" w:hAnsi="Calibri" w:eastAsia="Times New Roman" w:cs="Times New Roman"/>
          <w:sz w:val="21"/>
        </w:rPr>
        <w:t>10 Conclusion</w:t>
      </w:r>
    </w:p>
    <w:p>
      <w:pPr>
        <w:spacing w:after="40"/>
        <w:ind w:left="720"/>
      </w:pPr>
      <w:r>
        <w:rPr>
          <w:rFonts w:ascii="Calibri" w:hAnsi="Calibri" w:eastAsia="Times New Roman" w:cs="Times New Roman"/>
          <w:sz w:val="21"/>
        </w:rPr>
        <w:t>10.1 Chapter summary</w:t>
      </w:r>
    </w:p>
    <w:p>
      <w:pPr>
        <w:spacing w:after="40"/>
        <w:ind w:left="360"/>
      </w:pPr>
      <w:r>
        <w:rPr>
          <w:rFonts w:ascii="Calibri" w:hAnsi="Calibri" w:eastAsia="Times New Roman" w:cs="Times New Roman"/>
          <w:sz w:val="21"/>
        </w:rPr>
        <w:t>References</w:t>
      </w:r>
    </w:p>
    <w:p/>
    <w:p>
      <w:pPr>
        <w:pStyle w:val="Heading1"/>
        <w:spacing w:before="200" w:after="80"/>
      </w:pPr>
      <w:r>
        <w:rPr>
          <w:rFonts w:ascii="Calibri" w:hAnsi="Calibri" w:eastAsia="Times New Roman" w:cs="Times New Roman"/>
          <w:sz w:val="32"/>
        </w:rPr>
        <w:t>Abstract</w:t>
      </w:r>
    </w:p>
    <w:p>
      <w:pPr>
        <w:spacing w:after="120"/>
      </w:pPr>
      <w:r>
        <w:rPr>
          <w:rFonts w:ascii="Calibri" w:hAnsi="Calibri" w:eastAsia="Times New Roman" w:cs="Times New Roman"/>
          <w:sz w:val="21"/>
        </w:rPr>
        <w:t xml:space="preserve">When a learning system registers dozens of behavioural intervention mechanisms at once, the intuitive expectation is that they will collide at run time, cancel each other out, and therefore require arbitration and budget governance. This paper tests that intuition head-on, and the results run against it — but the accounting must come first: the platform audited here has </w:t>
      </w:r>
      <w:r>
        <w:rPr>
          <w:rFonts w:ascii="Calibri" w:hAnsi="Calibri" w:eastAsia="Times New Roman" w:cs="Times New Roman"/>
          <w:b/>
          <w:sz w:val="21"/>
        </w:rPr>
        <w:t>54 registered</w:t>
      </w:r>
      <w:r>
        <w:rPr>
          <w:rFonts w:ascii="Calibri" w:hAnsi="Calibri" w:eastAsia="Times New Roman" w:cs="Times New Roman"/>
          <w:sz w:val="21"/>
        </w:rPr>
        <w:t xml:space="preserve"> semantically de-duplicated gamified intervention mechanisms (LF-M01…LF-M54, registry fingerprint </w:t>
      </w:r>
      <w:r>
        <w:rPr>
          <w:rFonts w:ascii="Consolas" w:hAnsi="Consolas" w:eastAsia="Times New Roman" w:cs="Times New Roman"/>
          <w:sz w:val="21"/>
        </w:rPr>
        <w:t>ee1a49be5732</w:t>
      </w:r>
      <w:r>
        <w:rPr>
          <w:rFonts w:ascii="Calibri" w:hAnsi="Calibri" w:eastAsia="Times New Roman" w:cs="Times New Roman"/>
          <w:sz w:val="21"/>
        </w:rPr>
        <w:t xml:space="preserve">), of which </w:t>
      </w:r>
      <w:r>
        <w:rPr>
          <w:rFonts w:ascii="Calibri" w:hAnsi="Calibri" w:eastAsia="Times New Roman" w:cs="Times New Roman"/>
          <w:b/>
          <w:sz w:val="21"/>
        </w:rPr>
        <w:t>only 2 construct an intervention effect</w:t>
      </w:r>
      <w:r>
        <w:rPr>
          <w:rFonts w:ascii="Calibri" w:hAnsi="Calibri" w:eastAsia="Times New Roman" w:cs="Times New Roman"/>
          <w:sz w:val="21"/>
        </w:rPr>
        <w:t xml:space="preserve"> (LF-M44 / LF-M52; sealed baseline tag </w:t>
      </w:r>
      <w:r>
        <w:rPr>
          <w:rFonts w:ascii="Consolas" w:hAnsi="Consolas" w:eastAsia="Times New Roman" w:cs="Times New Roman"/>
          <w:sz w:val="21"/>
        </w:rPr>
        <w:t>audit-m2-20260911</w:t>
      </w:r>
      <w:r>
        <w:rPr>
          <w:rFonts w:ascii="Calibri" w:hAnsi="Calibri" w:eastAsia="Times New Roman" w:cs="Times New Roman"/>
          <w:sz w:val="21"/>
        </w:rPr>
        <w:t xml:space="preserve">; under A2 the current HEAD carries </w:t>
      </w:r>
      <w:r>
        <w:rPr>
          <w:rFonts w:ascii="Calibri" w:hAnsi="Calibri" w:eastAsia="Times New Roman" w:cs="Times New Roman"/>
          <w:b/>
          <w:sz w:val="21"/>
        </w:rPr>
        <w:t>14</w:t>
      </w:r>
      <w:r>
        <w:rPr>
          <w:rFonts w:ascii="Calibri" w:hAnsi="Calibri" w:eastAsia="Times New Roman" w:cs="Times New Roman"/>
          <w:sz w:val="21"/>
        </w:rPr>
        <w:t xml:space="preserve"> mechanism opt-ins (declarative candidate set, not counted as AST producers), off by default), with maturity </w:t>
      </w:r>
      <w:r>
        <w:rPr>
          <w:rFonts w:ascii="Calibri" w:hAnsi="Calibri" w:eastAsia="Times New Roman" w:cs="Times New Roman"/>
          <w:b/>
          <w:sz w:val="21"/>
        </w:rPr>
        <w:t>complete 9 · partial 37 · placeholder 8</w:t>
      </w:r>
      <w:r>
        <w:rPr>
          <w:rFonts w:ascii="Calibri" w:hAnsi="Calibri" w:eastAsia="Times New Roman" w:cs="Times New Roman"/>
          <w:sz w:val="21"/>
        </w:rPr>
        <w:t xml:space="preserve">. These three figures must always be reported together, because "on the register" and "able to produce a run-time effect" are not the same thing, and every conclusion below is governed by the latter two. We report four measured findings. First, when mechanisms are mapped onto the intervention seven-tuple defined here, </w:t>
      </w:r>
      <w:r>
        <w:rPr>
          <w:rFonts w:ascii="Calibri" w:hAnsi="Calibri" w:eastAsia="Times New Roman" w:cs="Times New Roman"/>
          <w:b/>
          <w:sz w:val="21"/>
        </w:rPr>
        <w:t>42 of 54 (77.8%) cannot be assigned a direction field</w:t>
      </w:r>
      <w:r>
        <w:rPr>
          <w:rFonts w:ascii="Calibri" w:hAnsi="Calibri" w:eastAsia="Times New Roman" w:cs="Times New Roman"/>
          <w:sz w:val="21"/>
        </w:rPr>
        <w:t>, and four fields (</w:t>
      </w:r>
      <w:r>
        <w:rPr>
          <w:rFonts w:ascii="Consolas" w:hAnsi="Consolas" w:eastAsia="Times New Roman" w:cs="Times New Roman"/>
          <w:sz w:val="21"/>
        </w:rPr>
        <w:t>target_construct</w:t>
      </w:r>
      <w:r>
        <w:rPr>
          <w:rFonts w:ascii="Calibri" w:hAnsi="Calibri" w:eastAsia="Times New Roman" w:cs="Times New Roman"/>
          <w:sz w:val="21"/>
        </w:rPr>
        <w:t xml:space="preserve">, </w:t>
      </w:r>
      <w:r>
        <w:rPr>
          <w:rFonts w:ascii="Consolas" w:hAnsi="Consolas" w:eastAsia="Times New Roman" w:cs="Times New Roman"/>
          <w:sz w:val="21"/>
        </w:rPr>
        <w:t>channel</w:t>
      </w:r>
      <w:r>
        <w:rPr>
          <w:rFonts w:ascii="Calibri" w:hAnsi="Calibri" w:eastAsia="Times New Roman" w:cs="Times New Roman"/>
          <w:sz w:val="21"/>
        </w:rPr>
        <w:t xml:space="preserve">, </w:t>
      </w:r>
      <w:r>
        <w:rPr>
          <w:rFonts w:ascii="Consolas" w:hAnsi="Consolas" w:eastAsia="Times New Roman" w:cs="Times New Roman"/>
          <w:sz w:val="21"/>
        </w:rPr>
        <w:t>side_effect</w:t>
      </w:r>
      <w:r>
        <w:rPr>
          <w:rFonts w:ascii="Calibri" w:hAnsi="Calibri" w:eastAsia="Times New Roman" w:cs="Times New Roman"/>
          <w:sz w:val="21"/>
        </w:rPr>
        <w:t xml:space="preserve">, </w:t>
      </w:r>
      <w:r>
        <w:rPr>
          <w:rFonts w:ascii="Consolas" w:hAnsi="Consolas" w:eastAsia="Times New Roman" w:cs="Times New Roman"/>
          <w:sz w:val="21"/>
        </w:rPr>
        <w:t>precedence</w:t>
      </w:r>
      <w:r>
        <w:rPr>
          <w:rFonts w:ascii="Calibri" w:hAnsi="Calibri" w:eastAsia="Times New Roman" w:cs="Times New Roman"/>
          <w:sz w:val="21"/>
        </w:rPr>
        <w:t xml:space="preserve">) </w:t>
      </w:r>
      <w:r>
        <w:rPr>
          <w:rFonts w:ascii="Calibri" w:hAnsi="Calibri" w:eastAsia="Times New Roman" w:cs="Times New Roman"/>
          <w:b/>
          <w:sz w:val="21"/>
        </w:rPr>
        <w:t>do not exist anywhere in our own code</w:t>
      </w:r>
      <w:r>
        <w:rPr>
          <w:rFonts w:ascii="Calibri" w:hAnsi="Calibri" w:eastAsia="Times New Roman" w:cs="Times New Roman"/>
          <w:sz w:val="21"/>
        </w:rPr>
        <w:t xml:space="preserve">; this triggers the falsification threshold we set in advance (&gt; 20%), and the conclusion is that the schema's granularity does not match the implementation's. </w:t>
      </w:r>
      <w:r>
        <w:rPr>
          <w:rFonts w:ascii="Calibri" w:hAnsi="Calibri" w:eastAsia="Times New Roman" w:cs="Times New Roman"/>
          <w:b/>
          <w:sz w:val="21"/>
        </w:rPr>
        <w:t>We explicitly classify this as a diagnosis of implementation completeness, not as a "discovery triggered by a falsification condition"</w:t>
      </w:r>
      <w:r>
        <w:rPr>
          <w:rFonts w:ascii="Calibri" w:hAnsi="Calibri" w:eastAsia="Times New Roman" w:cs="Times New Roman"/>
          <w:sz w:val="21"/>
        </w:rPr>
        <w:t xml:space="preserve">: designer and audited party are the same party, so the figure measures how much of the schema we wrote down has been implemented, not a general property of the world. Second, of the three conflict types, type I has 27 static latent pairs (all from the 9 × 3 direction table) and 2 document-anchored same-construct pairs, yet only </w:t>
      </w:r>
      <w:r>
        <w:rPr>
          <w:rFonts w:ascii="Calibri" w:hAnsi="Calibri" w:eastAsia="Times New Roman" w:cs="Times New Roman"/>
          <w:b/>
          <w:sz w:val="21"/>
        </w:rPr>
        <w:t>one pair is detectable at run time</w:t>
      </w:r>
      <w:r>
        <w:rPr>
          <w:rFonts w:ascii="Calibri" w:hAnsi="Calibri" w:eastAsia="Times New Roman" w:cs="Times New Roman"/>
          <w:sz w:val="21"/>
        </w:rPr>
        <w:t xml:space="preserve"> (LF-M44 vs LF-M52), and it is dissolved at the "health override" layer rather than at the "direction cancellation" layer we designed — the latter is </w:t>
      </w:r>
      <w:r>
        <w:rPr>
          <w:rFonts w:ascii="Calibri" w:hAnsi="Calibri" w:eastAsia="Times New Roman" w:cs="Times New Roman"/>
          <w:b/>
          <w:sz w:val="21"/>
        </w:rPr>
        <w:t>dead code</w:t>
      </w:r>
      <w:r>
        <w:rPr>
          <w:rFonts w:ascii="Calibri" w:hAnsi="Calibri" w:eastAsia="Times New Roman" w:cs="Times New Roman"/>
          <w:sz w:val="21"/>
        </w:rPr>
        <w:t xml:space="preserve"> under the current set of intervention-effect producers. Third, type II (renamed </w:t>
      </w:r>
      <w:r>
        <w:rPr>
          <w:rFonts w:ascii="Calibri" w:hAnsi="Calibri" w:eastAsia="Times New Roman" w:cs="Times New Roman"/>
          <w:b/>
          <w:sz w:val="21"/>
        </w:rPr>
        <w:t>budget contention</w:t>
      </w:r>
      <w:r>
        <w:rPr>
          <w:rFonts w:ascii="Calibri" w:hAnsi="Calibri" w:eastAsia="Times New Roman" w:cs="Times New Roman"/>
          <w:sz w:val="21"/>
        </w:rPr>
        <w:t xml:space="preserve">) has </w:t>
      </w:r>
      <w:r>
        <w:rPr>
          <w:rFonts w:ascii="Calibri" w:hAnsi="Calibri" w:eastAsia="Times New Roman" w:cs="Times New Roman"/>
          <w:b/>
          <w:sz w:val="21"/>
        </w:rPr>
        <w:t>0 run-time contention pairs</w:t>
      </w:r>
      <w:r>
        <w:rPr>
          <w:rFonts w:ascii="Calibri" w:hAnsi="Calibri" w:eastAsia="Times New Roman" w:cs="Times New Roman"/>
          <w:sz w:val="21"/>
        </w:rPr>
        <w:t xml:space="preserve">, its structural cause being that the secondary mechanisms write only evaluation records, construct no intervention effect, never enter the arbitrator, and consume no budget. For the second and third findings, the material </w:t>
      </w:r>
      <w:r>
        <w:rPr>
          <w:rFonts w:ascii="Calibri" w:hAnsi="Calibri" w:eastAsia="Times New Roman" w:cs="Times New Roman"/>
          <w:b/>
          <w:sz w:val="21"/>
        </w:rPr>
        <w:t>cannot distinguish "conflicts are rare" from "there simply is no run time in which conflicts could occur"</w:t>
      </w:r>
      <w:r>
        <w:rPr>
          <w:rFonts w:ascii="Calibri" w:hAnsi="Calibri" w:eastAsia="Times New Roman" w:cs="Times New Roman"/>
          <w:sz w:val="21"/>
        </w:rPr>
        <w:t xml:space="preserve"> (real user logs are 0), so we assert only one independently provable engineering proposition: </w:t>
      </w:r>
      <w:r>
        <w:rPr>
          <w:rFonts w:ascii="Calibri" w:hAnsi="Calibri" w:eastAsia="Times New Roman" w:cs="Times New Roman"/>
          <w:b/>
          <w:sz w:val="21"/>
        </w:rPr>
        <w:t>the existence of an arbitration layer does not entail the reachability of an arbitration path</w:t>
      </w:r>
      <w:r>
        <w:rPr>
          <w:rFonts w:ascii="Calibri" w:hAnsi="Calibri" w:eastAsia="Times New Roman" w:cs="Times New Roman"/>
          <w:sz w:val="21"/>
        </w:rPr>
        <w:t xml:space="preserve">. Fourth, cross-system replication (Ludilearn with 6 mechanisms, Level Up XP with 11) shows that, under the strict accounting, </w:t>
      </w:r>
      <w:r>
        <w:rPr>
          <w:rFonts w:ascii="Calibri" w:hAnsi="Calibri" w:eastAsia="Times New Roman" w:cs="Times New Roman"/>
          <w:b/>
          <w:sz w:val="21"/>
        </w:rPr>
        <w:t>the 2 external systems coded in this paper both exhibit 0 type-I conflicts</w:t>
      </w:r>
      <w:r>
        <w:rPr>
          <w:rFonts w:ascii="Calibri" w:hAnsi="Calibri" w:eastAsia="Times New Roman" w:cs="Times New Roman"/>
          <w:sz w:val="21"/>
        </w:rPr>
        <w:t xml:space="preserve">; they avoid conflict </w:t>
      </w:r>
      <w:r>
        <w:rPr>
          <w:rFonts w:ascii="Calibri" w:hAnsi="Calibri" w:eastAsia="Times New Roman" w:cs="Times New Roman"/>
          <w:i/>
          <w:sz w:val="21"/>
        </w:rPr>
        <w:t>by construction</w:t>
      </w:r>
      <w:r>
        <w:rPr>
          <w:rFonts w:ascii="Calibri" w:hAnsi="Calibri" w:eastAsia="Times New Roman" w:cs="Times New Roman"/>
          <w:sz w:val="21"/>
        </w:rPr>
        <w:t xml:space="preserve"> — through mutually exclusive activation and rate windows — rather than resolving it. The main-line conclusion is therefore a negative result: conflict is exposed only by the multi-intervention-coexistence architecture, and the external systems we examined evade conflict through structural design; consequently the "54-mechanism coexistence" architecture is a scarce sample in our study, not a universal predicament — yet our cross-system sample is n = 2, single-coded, and reports no inter-rater reliability, so this sentence </w:t>
      </w:r>
      <w:r>
        <w:rPr>
          <w:rFonts w:ascii="Calibri" w:hAnsi="Calibri" w:eastAsia="Times New Roman" w:cs="Times New Roman"/>
          <w:b/>
          <w:sz w:val="21"/>
        </w:rPr>
        <w:t>must not</w:t>
      </w:r>
      <w:r>
        <w:rPr>
          <w:rFonts w:ascii="Calibri" w:hAnsi="Calibri" w:eastAsia="Times New Roman" w:cs="Times New Roman"/>
          <w:sz w:val="21"/>
        </w:rPr>
        <w:t xml:space="preserve"> be generalized to "most similar systems." We also faithfully report the failures of the audit method itself (insufficient schema coverage, a ledger not yet implemented, external coding without inter-rater reliability, audit-time asset metrics not reproducible from a commit and therefore sealed by tag) and the limits that the material imposes on the strength of conclusions, and we derive design requirements from the audit. (This paper proceeds along Route A: A1 / A2 / A3 are implemented; A4 remains to be completed.)</w:t>
      </w:r>
    </w:p>
    <w:p>
      <w:pPr>
        <w:spacing w:after="120"/>
      </w:pPr>
      <w:r>
        <w:rPr>
          <w:rFonts w:ascii="Calibri" w:hAnsi="Calibri" w:eastAsia="Times New Roman" w:cs="Times New Roman"/>
          <w:b/>
          <w:sz w:val="21"/>
        </w:rPr>
        <w:t>Keywords</w:t>
      </w:r>
      <w:r>
        <w:rPr>
          <w:rFonts w:ascii="Calibri" w:hAnsi="Calibri" w:eastAsia="Times New Roman" w:cs="Times New Roman"/>
          <w:sz w:val="21"/>
        </w:rPr>
        <w:t>: gamified intervention; conflict audit; empirical software audit; intervention registry; budget contention; negative results</w:t>
      </w:r>
    </w:p>
    <w:p>
      <w:pPr>
        <w:pStyle w:val="Heading1"/>
        <w:spacing w:before="200" w:after="80"/>
      </w:pPr>
      <w:r>
        <w:rPr>
          <w:rFonts w:ascii="Calibri" w:hAnsi="Calibri" w:eastAsia="Times New Roman" w:cs="Times New Roman"/>
          <w:sz w:val="32"/>
        </w:rPr>
        <w:t>Author's Declarations</w:t>
      </w:r>
    </w:p>
    <w:p>
      <w:pPr>
        <w:spacing w:after="120"/>
      </w:pPr>
      <w:r>
        <w:rPr>
          <w:rFonts w:ascii="Calibri" w:hAnsi="Calibri" w:eastAsia="Times New Roman" w:cs="Times New Roman"/>
          <w:b/>
          <w:sz w:val="21"/>
        </w:rPr>
        <w:t>First, this paper is "an internal static audit and its limits," not a general finding about similar systems.</w:t>
      </w:r>
      <w:r>
        <w:rPr>
          <w:rFonts w:ascii="Calibri" w:hAnsi="Calibri" w:eastAsia="Times New Roman" w:cs="Times New Roman"/>
          <w:sz w:val="21"/>
        </w:rPr>
        <w:t xml:space="preserve"> The strongest claim this paper can make is the following: on the one code snapshot of the one system audited here, the static structure of its intervention conflicts is as reported, while the visibility of run-time conflicts is decisively constrained by the implementation fact that "only 2 mechanisms produce effects." The following three inferences </w:t>
      </w:r>
      <w:r>
        <w:rPr>
          <w:rFonts w:ascii="Calibri" w:hAnsi="Calibri" w:eastAsia="Times New Roman" w:cs="Times New Roman"/>
          <w:b/>
          <w:sz w:val="21"/>
        </w:rPr>
        <w:t>exceed the material of this paper and must not be written</w:t>
      </w:r>
      <w:r>
        <w:rPr>
          <w:rFonts w:ascii="Calibri" w:hAnsi="Calibri" w:eastAsia="Times New Roman" w:cs="Times New Roman"/>
          <w:sz w:val="21"/>
        </w:rPr>
        <w:t>:</w:t>
      </w:r>
    </w:p>
    <w:p>
      <w:pPr>
        <w:pStyle w:val="ListNumber"/>
        <w:spacing w:after="40"/>
      </w:pPr>
      <w:r>
        <w:rPr>
          <w:rFonts w:ascii="Calibri" w:hAnsi="Calibri" w:eastAsia="Times New Roman" w:cs="Times New Roman"/>
          <w:b/>
          <w:sz w:val="21"/>
        </w:rPr>
        <w:t>Do not</w:t>
      </w:r>
      <w:r>
        <w:rPr>
          <w:rFonts w:ascii="Calibri" w:hAnsi="Calibri" w:eastAsia="Times New Roman" w:cs="Times New Roman"/>
          <w:sz w:val="21"/>
        </w:rPr>
        <w:t xml:space="preserve"> call the 77.8% unclassifiable proportion a "discovery triggered by a falsification condition." Its cause is that four fields of the seven-tuple we ourselves designed (</w:t>
      </w:r>
      <w:r>
        <w:rPr>
          <w:rFonts w:ascii="Consolas" w:hAnsi="Consolas" w:eastAsia="Times New Roman" w:cs="Times New Roman"/>
          <w:sz w:val="21"/>
        </w:rPr>
        <w:t>target_construct</w:t>
      </w:r>
      <w:r>
        <w:rPr>
          <w:rFonts w:ascii="Calibri" w:hAnsi="Calibri" w:eastAsia="Times New Roman" w:cs="Times New Roman"/>
          <w:sz w:val="21"/>
        </w:rPr>
        <w:t xml:space="preserve">, </w:t>
      </w:r>
      <w:r>
        <w:rPr>
          <w:rFonts w:ascii="Consolas" w:hAnsi="Consolas" w:eastAsia="Times New Roman" w:cs="Times New Roman"/>
          <w:sz w:val="21"/>
        </w:rPr>
        <w:t>channel</w:t>
      </w:r>
      <w:r>
        <w:rPr>
          <w:rFonts w:ascii="Calibri" w:hAnsi="Calibri" w:eastAsia="Times New Roman" w:cs="Times New Roman"/>
          <w:sz w:val="21"/>
        </w:rPr>
        <w:t xml:space="preserve">, </w:t>
      </w:r>
      <w:r>
        <w:rPr>
          <w:rFonts w:ascii="Consolas" w:hAnsi="Consolas" w:eastAsia="Times New Roman" w:cs="Times New Roman"/>
          <w:sz w:val="21"/>
        </w:rPr>
        <w:t>side_effect</w:t>
      </w:r>
      <w:r>
        <w:rPr>
          <w:rFonts w:ascii="Calibri" w:hAnsi="Calibri" w:eastAsia="Times New Roman" w:cs="Times New Roman"/>
          <w:sz w:val="21"/>
        </w:rPr>
        <w:t xml:space="preserve">, </w:t>
      </w:r>
      <w:r>
        <w:rPr>
          <w:rFonts w:ascii="Consolas" w:hAnsi="Consolas" w:eastAsia="Times New Roman" w:cs="Times New Roman"/>
          <w:sz w:val="21"/>
        </w:rPr>
        <w:t>precedence</w:t>
      </w:r>
      <w:r>
        <w:rPr>
          <w:rFonts w:ascii="Calibri" w:hAnsi="Calibri" w:eastAsia="Times New Roman" w:cs="Times New Roman"/>
          <w:sz w:val="21"/>
        </w:rPr>
        <w:t xml:space="preserve">) </w:t>
      </w:r>
      <w:r>
        <w:rPr>
          <w:rFonts w:ascii="Calibri" w:hAnsi="Calibri" w:eastAsia="Times New Roman" w:cs="Times New Roman"/>
          <w:b/>
          <w:sz w:val="21"/>
        </w:rPr>
        <w:t>do not exist anywhere in our own code</w:t>
      </w:r>
      <w:r>
        <w:rPr>
          <w:rFonts w:ascii="Calibri" w:hAnsi="Calibri" w:eastAsia="Times New Roman" w:cs="Times New Roman"/>
          <w:sz w:val="21"/>
        </w:rPr>
        <w:t xml:space="preserve"> — this is a diagnosis of implementation completeness (a mismatch between schema granularity and implementation granularity), not a finding about the external world. Setting a &gt; 20% threshold in advance and thereby judging that "the schema must be redesigned" is a valid self-discipline, but it constrains </w:t>
      </w:r>
      <w:r>
        <w:rPr>
          <w:rFonts w:ascii="Calibri" w:hAnsi="Calibri" w:eastAsia="Times New Roman" w:cs="Times New Roman"/>
          <w:b/>
          <w:sz w:val="21"/>
        </w:rPr>
        <w:t>this paper's method</w:t>
      </w:r>
      <w:r>
        <w:rPr>
          <w:rFonts w:ascii="Calibri" w:hAnsi="Calibri" w:eastAsia="Times New Roman" w:cs="Times New Roman"/>
          <w:sz w:val="21"/>
        </w:rPr>
        <w:t>, not a general property of the audited system.</w:t>
      </w:r>
    </w:p>
    <w:p>
      <w:pPr>
        <w:pStyle w:val="ListNumber"/>
        <w:spacing w:after="40"/>
      </w:pPr>
      <w:r>
        <w:rPr>
          <w:rFonts w:ascii="Calibri" w:hAnsi="Calibri" w:eastAsia="Times New Roman" w:cs="Times New Roman"/>
          <w:b/>
          <w:sz w:val="21"/>
        </w:rPr>
        <w:t>Do not</w:t>
      </w:r>
      <w:r>
        <w:rPr>
          <w:rFonts w:ascii="Calibri" w:hAnsi="Calibri" w:eastAsia="Times New Roman" w:cs="Times New Roman"/>
          <w:sz w:val="21"/>
        </w:rPr>
        <w:t xml:space="preserve"> infer "multi-intervention systems rarely conflict" from "1 run-time conflict pair, 0 budget-contention pairs." The secondary mechanisms write only evaluation records and construct no intervention effect (only 2 effect producers exist), and this paper has </w:t>
      </w:r>
      <w:r>
        <w:rPr>
          <w:rFonts w:ascii="Calibri" w:hAnsi="Calibri" w:eastAsia="Times New Roman" w:cs="Times New Roman"/>
          <w:b/>
          <w:sz w:val="21"/>
        </w:rPr>
        <w:t>no real user logs</w:t>
      </w:r>
      <w:r>
        <w:rPr>
          <w:rFonts w:ascii="Calibri" w:hAnsi="Calibri" w:eastAsia="Times New Roman" w:cs="Times New Roman"/>
          <w:sz w:val="21"/>
        </w:rPr>
        <w:t xml:space="preserve"> (limitation ⑧). The material therefore </w:t>
      </w:r>
      <w:r>
        <w:rPr>
          <w:rFonts w:ascii="Calibri" w:hAnsi="Calibri" w:eastAsia="Times New Roman" w:cs="Times New Roman"/>
          <w:b/>
          <w:sz w:val="21"/>
        </w:rPr>
        <w:t>cannot distinguish</w:t>
      </w:r>
      <w:r>
        <w:rPr>
          <w:rFonts w:ascii="Calibri" w:hAnsi="Calibri" w:eastAsia="Times New Roman" w:cs="Times New Roman"/>
          <w:sz w:val="21"/>
        </w:rPr>
        <w:t xml:space="preserve"> "conflicts are rare" from "there is simply no run time in which conflicts could occur." §3.4 phrases this as "the existence of an arbitration layer does not entail the reachability of an arbitration path" — the only engineering proposition in this paper that can be independently proved, and it does not depend on conflict frequency.</w:t>
      </w:r>
    </w:p>
    <w:p>
      <w:pPr>
        <w:pStyle w:val="ListNumber"/>
        <w:spacing w:after="40"/>
      </w:pPr>
      <w:r>
        <w:rPr>
          <w:rFonts w:ascii="Calibri" w:hAnsi="Calibri" w:eastAsia="Times New Roman" w:cs="Times New Roman"/>
          <w:b/>
          <w:sz w:val="21"/>
        </w:rPr>
        <w:t>Do not</w:t>
      </w:r>
      <w:r>
        <w:rPr>
          <w:rFonts w:ascii="Calibri" w:hAnsi="Calibri" w:eastAsia="Times New Roman" w:cs="Times New Roman"/>
          <w:sz w:val="21"/>
        </w:rPr>
        <w:t xml:space="preserve"> infer "most similar systems avoid conflict through structural design" from 2 external systems (both Moodle/PHP plug-ins, single coder, no inter-rater reliability). This is an n = 2 description, not a distribution; this paper always writes "</w:t>
      </w:r>
      <w:r>
        <w:rPr>
          <w:rFonts w:ascii="Calibri" w:hAnsi="Calibri" w:eastAsia="Times New Roman" w:cs="Times New Roman"/>
          <w:b/>
          <w:sz w:val="21"/>
        </w:rPr>
        <w:t>the 2 external systems coded in this paper</w:t>
      </w:r>
      <w:r>
        <w:rPr>
          <w:rFonts w:ascii="Calibri" w:hAnsi="Calibri" w:eastAsia="Times New Roman" w:cs="Times New Roman"/>
          <w:sz w:val="21"/>
        </w:rPr>
        <w:t>," never "most similar systems."</w:t>
      </w:r>
    </w:p>
    <w:p>
      <w:pPr>
        <w:spacing w:after="120"/>
      </w:pPr>
      <w:r>
        <w:rPr>
          <w:rFonts w:ascii="Calibri" w:hAnsi="Calibri" w:eastAsia="Times New Roman" w:cs="Times New Roman"/>
          <w:b/>
          <w:sz w:val="21"/>
        </w:rPr>
        <w:t>Second, wherever a mechanism scale appears, the three figures must always be stated together.</w:t>
      </w:r>
      <w:r>
        <w:rPr>
          <w:rFonts w:ascii="Calibri" w:hAnsi="Calibri" w:eastAsia="Times New Roman" w:cs="Times New Roman"/>
          <w:sz w:val="21"/>
        </w:rPr>
        <w:t xml:space="preserve"> The counting calibre is fixed as:</w:t>
      </w:r>
    </w:p>
    <w:p>
      <w:pPr>
        <w:spacing w:before="40" w:after="40"/>
        <w:ind w:left="360"/>
        <w:pBdr>
          <w:left w:val="single" w:sz="12" w:space="6" w:color="888888"/>
        </w:pBdr>
      </w:pPr>
      <w:r>
        <w:rPr>
          <w:rFonts w:ascii="Calibri" w:hAnsi="Calibri" w:eastAsia="Times New Roman" w:cs="Times New Roman"/>
          <w:b/>
          <w:i/>
          <w:color w:val="555555"/>
          <w:sz w:val="19"/>
        </w:rPr>
        <w:t>Registered 54</w:t>
      </w:r>
      <w:r>
        <w:rPr>
          <w:rFonts w:ascii="Calibri" w:hAnsi="Calibri" w:eastAsia="Times New Roman" w:cs="Times New Roman"/>
          <w:i/>
          <w:color w:val="555555"/>
          <w:sz w:val="19"/>
        </w:rPr>
        <w:t xml:space="preserve"> (semantically de-duplicated unique mechanisms, LF-M01…LF-M54, registry fingerprint </w:t>
      </w:r>
      <w:r>
        <w:rPr>
          <w:rFonts w:ascii="Consolas" w:hAnsi="Consolas" w:eastAsia="Times New Roman" w:cs="Times New Roman"/>
          <w:i/>
          <w:color w:val="555555"/>
          <w:sz w:val="19"/>
        </w:rPr>
        <w:t>ee1a49be5732</w:t>
      </w:r>
      <w:r>
        <w:rPr>
          <w:rFonts w:ascii="Calibri" w:hAnsi="Calibri" w:eastAsia="Times New Roman" w:cs="Times New Roman"/>
          <w:i/>
          <w:color w:val="555555"/>
          <w:sz w:val="19"/>
        </w:rPr>
        <w:t xml:space="preserve">) </w:t>
      </w:r>
      <w:r>
        <w:rPr>
          <w:rFonts w:ascii="Calibri" w:hAnsi="Calibri" w:eastAsia="Times New Roman" w:cs="Times New Roman"/>
          <w:b/>
          <w:i/>
          <w:color w:val="555555"/>
          <w:sz w:val="19"/>
        </w:rPr>
        <w:t>/ Effect-producing 2</w:t>
      </w:r>
      <w:r>
        <w:rPr>
          <w:rFonts w:ascii="Calibri" w:hAnsi="Calibri" w:eastAsia="Times New Roman" w:cs="Times New Roman"/>
          <w:i/>
          <w:color w:val="555555"/>
          <w:sz w:val="19"/>
        </w:rPr>
        <w:t xml:space="preserve"> (sealed baseline tag </w:t>
      </w:r>
      <w:r>
        <w:rPr>
          <w:rFonts w:ascii="Consolas" w:hAnsi="Consolas" w:eastAsia="Times New Roman" w:cs="Times New Roman"/>
          <w:i/>
          <w:color w:val="555555"/>
          <w:sz w:val="19"/>
        </w:rPr>
        <w:t>audit-m2-20260911</w:t>
      </w:r>
      <w:r>
        <w:rPr>
          <w:rFonts w:ascii="Calibri" w:hAnsi="Calibri" w:eastAsia="Times New Roman" w:cs="Times New Roman"/>
          <w:i/>
          <w:color w:val="555555"/>
          <w:sz w:val="19"/>
        </w:rPr>
        <w:t xml:space="preserve">; under A2 the current HEAD carries </w:t>
      </w:r>
      <w:r>
        <w:rPr>
          <w:rFonts w:ascii="Calibri" w:hAnsi="Calibri" w:eastAsia="Times New Roman" w:cs="Times New Roman"/>
          <w:b/>
          <w:i/>
          <w:color w:val="555555"/>
          <w:sz w:val="19"/>
        </w:rPr>
        <w:t>14</w:t>
      </w:r>
      <w:r>
        <w:rPr>
          <w:rFonts w:ascii="Calibri" w:hAnsi="Calibri" w:eastAsia="Times New Roman" w:cs="Times New Roman"/>
          <w:i/>
          <w:color w:val="555555"/>
          <w:sz w:val="19"/>
        </w:rPr>
        <w:t xml:space="preserve"> mechanism opt-ins (declarative candidate set, not counted as AST producers), off by default; under that baseline the whole repository constructs </w:t>
      </w:r>
      <w:r>
        <w:rPr>
          <w:rFonts w:ascii="Consolas" w:hAnsi="Consolas" w:eastAsia="Times New Roman" w:cs="Times New Roman"/>
          <w:i/>
          <w:color w:val="555555"/>
          <w:sz w:val="19"/>
        </w:rPr>
        <w:t>Effect</w:t>
      </w:r>
      <w:r>
        <w:rPr>
          <w:rFonts w:ascii="Calibri" w:hAnsi="Calibri" w:eastAsia="Times New Roman" w:cs="Times New Roman"/>
          <w:i/>
          <w:color w:val="555555"/>
          <w:sz w:val="19"/>
        </w:rPr>
        <w:t xml:space="preserve"> only at LF-M44 @ </w:t>
      </w:r>
      <w:r>
        <w:rPr>
          <w:rFonts w:ascii="Consolas" w:hAnsi="Consolas" w:eastAsia="Times New Roman" w:cs="Times New Roman"/>
          <w:i/>
          <w:color w:val="555555"/>
          <w:sz w:val="19"/>
        </w:rPr>
        <w:t>deep_addiction_engine.py:296</w:t>
      </w:r>
      <w:r>
        <w:rPr>
          <w:rFonts w:ascii="Calibri" w:hAnsi="Calibri" w:eastAsia="Times New Roman" w:cs="Times New Roman"/>
          <w:i/>
          <w:color w:val="555555"/>
          <w:sz w:val="19"/>
        </w:rPr>
        <w:t xml:space="preserve"> and LF-M52 @ </w:t>
      </w:r>
      <w:r>
        <w:rPr>
          <w:rFonts w:ascii="Consolas" w:hAnsi="Consolas" w:eastAsia="Times New Roman" w:cs="Times New Roman"/>
          <w:i/>
          <w:color w:val="555555"/>
          <w:sz w:val="19"/>
        </w:rPr>
        <w:t>learning_orchestrator.py:986</w:t>
      </w:r>
      <w:r>
        <w:rPr>
          <w:rFonts w:ascii="Calibri" w:hAnsi="Calibri" w:eastAsia="Times New Roman" w:cs="Times New Roman"/>
          <w:i/>
          <w:color w:val="555555"/>
          <w:sz w:val="19"/>
        </w:rPr>
        <w:t xml:space="preserve">) </w:t>
      </w:r>
      <w:r>
        <w:rPr>
          <w:rFonts w:ascii="Calibri" w:hAnsi="Calibri" w:eastAsia="Times New Roman" w:cs="Times New Roman"/>
          <w:b/>
          <w:i/>
          <w:color w:val="555555"/>
          <w:sz w:val="19"/>
        </w:rPr>
        <w:t>/ Maturity complete 9 · partial 37 · placeholder 8</w:t>
      </w:r>
      <w:r>
        <w:rPr>
          <w:rFonts w:ascii="Calibri" w:hAnsi="Calibri" w:eastAsia="Times New Roman" w:cs="Times New Roman"/>
          <w:i/>
          <w:color w:val="555555"/>
          <w:sz w:val="19"/>
        </w:rPr>
        <w:t xml:space="preserve"> (measured distribution of the </w:t>
      </w:r>
      <w:r>
        <w:rPr>
          <w:rFonts w:ascii="Consolas" w:hAnsi="Consolas" w:eastAsia="Times New Roman" w:cs="Times New Roman"/>
          <w:i/>
          <w:color w:val="555555"/>
          <w:sz w:val="19"/>
        </w:rPr>
        <w:t>maturity</w:t>
      </w:r>
      <w:r>
        <w:rPr>
          <w:rFonts w:ascii="Calibri" w:hAnsi="Calibri" w:eastAsia="Times New Roman" w:cs="Times New Roman"/>
          <w:i/>
          <w:color w:val="555555"/>
          <w:sz w:val="19"/>
        </w:rPr>
        <w:t xml:space="preserve"> field in </w:t>
      </w:r>
      <w:r>
        <w:rPr>
          <w:rFonts w:ascii="Consolas" w:hAnsi="Consolas" w:eastAsia="Times New Roman" w:cs="Times New Roman"/>
          <w:i/>
          <w:color w:val="555555"/>
          <w:sz w:val="19"/>
        </w:rPr>
        <w:t>mechanism_registry.py</w:t>
      </w:r>
      <w:r>
        <w:rPr>
          <w:rFonts w:ascii="Calibri" w:hAnsi="Calibri" w:eastAsia="Times New Roman" w:cs="Times New Roman"/>
          <w:i/>
          <w:color w:val="555555"/>
          <w:sz w:val="19"/>
        </w:rPr>
        <w:t>)</w:t>
      </w:r>
    </w:p>
    <w:p>
      <w:pPr>
        <w:spacing w:after="120"/>
      </w:pPr>
      <w:r>
        <w:rPr>
          <w:rFonts w:ascii="Calibri" w:hAnsi="Calibri" w:eastAsia="Times New Roman" w:cs="Times New Roman"/>
          <w:sz w:val="21"/>
        </w:rPr>
        <w:t xml:space="preserve">Writing "54" alone would read a </w:t>
      </w:r>
      <w:r>
        <w:rPr>
          <w:rFonts w:ascii="Calibri" w:hAnsi="Calibri" w:eastAsia="Times New Roman" w:cs="Times New Roman"/>
          <w:b/>
          <w:sz w:val="21"/>
        </w:rPr>
        <w:t>registration scale</w:t>
      </w:r>
      <w:r>
        <w:rPr>
          <w:rFonts w:ascii="Calibri" w:hAnsi="Calibri" w:eastAsia="Times New Roman" w:cs="Times New Roman"/>
          <w:sz w:val="21"/>
        </w:rPr>
        <w:t xml:space="preserve"> as a </w:t>
      </w:r>
      <w:r>
        <w:rPr>
          <w:rFonts w:ascii="Calibri" w:hAnsi="Calibri" w:eastAsia="Times New Roman" w:cs="Times New Roman"/>
          <w:b/>
          <w:sz w:val="21"/>
        </w:rPr>
        <w:t>capability scale</w:t>
      </w:r>
      <w:r>
        <w:rPr>
          <w:rFonts w:ascii="Calibri" w:hAnsi="Calibri" w:eastAsia="Times New Roman" w:cs="Times New Roman"/>
          <w:sz w:val="21"/>
        </w:rPr>
        <w:t xml:space="preserve"> — §4 exposes the inflation from 76 → 54, and a bare "54" would in turn be read as a second layer of inflation. The three figures together are this paper's self-defence against an "inflated narrative," and are enforced throughout, including the abstract, introduction, conclusion, and table captions.</w:t>
      </w:r>
    </w:p>
    <w:p>
      <w:pPr>
        <w:spacing w:after="120"/>
      </w:pPr>
      <w:r>
        <w:rPr>
          <w:rFonts w:ascii="Calibri" w:hAnsi="Calibri" w:eastAsia="Times New Roman" w:cs="Times New Roman"/>
          <w:b/>
          <w:sz w:val="21"/>
        </w:rPr>
        <w:t>Third, all numbers in this paper are taken only from the script products under `results/m2/`, and all code anchors are taken from the sealed tree `audit-m2-20260911`.</w:t>
      </w:r>
      <w:r>
        <w:rPr>
          <w:rFonts w:ascii="Calibri" w:hAnsi="Calibri" w:eastAsia="Times New Roman" w:cs="Times New Roman"/>
          <w:sz w:val="21"/>
        </w:rPr>
        <w:t xml:space="preserve"> After the audit the audited repository moved on (the current HEAD is far past </w:t>
      </w:r>
      <w:r>
        <w:rPr>
          <w:rFonts w:ascii="Consolas" w:hAnsi="Consolas" w:eastAsia="Times New Roman" w:cs="Times New Roman"/>
          <w:sz w:val="21"/>
        </w:rPr>
        <w:t>8a328430</w:t>
      </w:r>
      <w:r>
        <w:rPr>
          <w:rFonts w:ascii="Calibri" w:hAnsi="Calibri" w:eastAsia="Times New Roman" w:cs="Times New Roman"/>
          <w:sz w:val="21"/>
        </w:rPr>
        <w:t>), so asset-line-count metrics (</w:t>
      </w:r>
      <w:r>
        <w:rPr>
          <w:rFonts w:ascii="Consolas" w:hAnsi="Consolas" w:eastAsia="Times New Roman" w:cs="Times New Roman"/>
          <w:sz w:val="21"/>
        </w:rPr>
        <w:t>python_loc</w:t>
      </w:r>
      <w:r>
        <w:rPr>
          <w:rFonts w:ascii="Calibri" w:hAnsi="Calibri" w:eastAsia="Times New Roman" w:cs="Times New Roman"/>
          <w:sz w:val="21"/>
        </w:rPr>
        <w:t xml:space="preserve">, </w:t>
      </w:r>
      <w:r>
        <w:rPr>
          <w:rFonts w:ascii="Consolas" w:hAnsi="Consolas" w:eastAsia="Times New Roman" w:cs="Times New Roman"/>
          <w:sz w:val="21"/>
        </w:rPr>
        <w:t>test_files</w:t>
      </w:r>
      <w:r>
        <w:rPr>
          <w:rFonts w:ascii="Calibri" w:hAnsi="Calibri" w:eastAsia="Times New Roman" w:cs="Times New Roman"/>
          <w:sz w:val="21"/>
        </w:rPr>
        <w:t>, etc.) have drifted relative to the audit time; this drift affects no audit conclusion. Code-anchor evidence (the mechanism registry, the direction table, the effect-producer locations) is sealed by tag and verified item by item, and is unaffected by the onward movement.</w:t>
      </w:r>
    </w:p>
    <w:p>
      <w:pPr>
        <w:spacing w:after="120"/>
      </w:pPr>
      <w:r>
        <w:rPr>
          <w:rFonts w:ascii="Calibri" w:hAnsi="Calibri" w:eastAsia="Times New Roman" w:cs="Times New Roman"/>
          <w:b/>
          <w:sz w:val="21"/>
        </w:rPr>
        <w:t>Fourth, this paper does not claim a verified method.</w:t>
      </w:r>
      <w:r>
        <w:rPr>
          <w:rFonts w:ascii="Calibri" w:hAnsi="Calibri" w:eastAsia="Times New Roman" w:cs="Times New Roman"/>
          <w:sz w:val="21"/>
        </w:rPr>
        <w:t xml:space="preserve"> The original design prepared three conditions for the verdict "this is merely a taxonomy" (the machine-checkability of S1, the applicability precondition of the allocation model, and the cross-project replication E2). The measured results were: S1 is implied by the implementation but not expressed by the system itself; the allocation model has no realcarrier because the run-time contention count is 0; and E2 was completed but reversed in direction. The contribution of this paper is therefore </w:t>
      </w:r>
      <w:r>
        <w:rPr>
          <w:rFonts w:ascii="Calibri" w:hAnsi="Calibri" w:eastAsia="Times New Roman" w:cs="Times New Roman"/>
          <w:b/>
          <w:sz w:val="21"/>
        </w:rPr>
        <w:t>the audit itself</w:t>
      </w:r>
      <w:r>
        <w:rPr>
          <w:rFonts w:ascii="Calibri" w:hAnsi="Calibri" w:eastAsia="Times New Roman" w:cs="Times New Roman"/>
          <w:sz w:val="21"/>
        </w:rPr>
        <w:t>, not a method (see §8.1).</w:t>
      </w:r>
    </w:p>
    <w:p>
      <w:pPr>
        <w:pStyle w:val="Heading1"/>
        <w:spacing w:before="200" w:after="80"/>
      </w:pPr>
      <w:r>
        <w:rPr>
          <w:rFonts w:ascii="Calibri" w:hAnsi="Calibri" w:eastAsia="Times New Roman" w:cs="Times New Roman"/>
          <w:sz w:val="32"/>
        </w:rPr>
        <w:t>1 Introduction</w:t>
      </w:r>
    </w:p>
    <w:p>
      <w:pPr>
        <w:spacing w:after="120"/>
      </w:pPr>
      <w:r>
        <w:rPr>
          <w:rFonts w:ascii="Calibri" w:hAnsi="Calibri" w:eastAsia="Times New Roman" w:cs="Times New Roman"/>
          <w:b/>
          <w:sz w:val="21"/>
        </w:rPr>
        <w:t>Chapter summary.</w:t>
      </w:r>
      <w:r>
        <w:rPr>
          <w:rFonts w:ascii="Calibri" w:hAnsi="Calibri" w:eastAsia="Times New Roman" w:cs="Times New Roman"/>
          <w:sz w:val="21"/>
        </w:rPr>
        <w:t xml:space="preserve"> This chapter explains the origin of the problem. Research on adaptive gamification has long used "packaged gamification vs. no gamification" as its comparison unit and has failed to answer what happens when multiple intervention mechanisms are simultaneously present. This chapter identifies three internal contradictions in the audited object — taxonomy dual-track, the gap between semantic opposition and run-time behaviour, and the multi-calibre counting of mechanisms — and sets out the paper's four contributions and overall structure.</w:t>
      </w:r>
    </w:p>
    <w:p>
      <w:pPr>
        <w:spacing w:after="120"/>
      </w:pPr>
      <w:r>
        <w:rPr>
          <w:rFonts w:ascii="Calibri" w:hAnsi="Calibri" w:eastAsia="Times New Roman" w:cs="Times New Roman"/>
          <w:b/>
          <w:sz w:val="21"/>
        </w:rPr>
        <w:t>Route changed (review §5.4, 2026-09-29): this paper moves to Route B.</w:t>
      </w:r>
      <w:r>
        <w:rPr>
          <w:rFonts w:ascii="Calibri" w:hAnsi="Calibri" w:eastAsia="Times New Roman" w:cs="Times New Roman"/>
          <w:sz w:val="21"/>
        </w:rPr>
        <w:t xml:space="preserve"> This manuscript previously proceeded along Route A (empirical strengthening) toward journal-paper establishment (ledger landing A1, extension of effect producers to ≥ 14 as A2, synthetic-session run-time distribution A3, cross-system double coding A4); </w:t>
      </w:r>
      <w:r>
        <w:rPr>
          <w:rFonts w:ascii="Calibri" w:hAnsi="Calibri" w:eastAsia="Times New Roman" w:cs="Times New Roman"/>
          <w:b/>
          <w:sz w:val="21"/>
        </w:rPr>
        <w:t>the second review rules that Route A's A2·A3·A4 outputs are not accepted as results</w:t>
      </w:r>
      <w:r>
        <w:rPr>
          <w:rFonts w:ascii="Calibri" w:hAnsi="Calibri" w:eastAsia="Times New Roman" w:cs="Times New Roman"/>
          <w:sz w:val="21"/>
        </w:rPr>
        <w:t xml:space="preserve">, so this paper </w:t>
      </w:r>
      <w:r>
        <w:rPr>
          <w:rFonts w:ascii="Calibri" w:hAnsi="Calibri" w:eastAsia="Times New Roman" w:cs="Times New Roman"/>
          <w:b/>
          <w:sz w:val="21"/>
        </w:rPr>
        <w:t>moves to Route B</w:t>
      </w:r>
      <w:r>
        <w:rPr>
          <w:rFonts w:ascii="Calibri" w:hAnsi="Calibri" w:eastAsia="Times New Roman" w:cs="Times New Roman"/>
          <w:sz w:val="21"/>
        </w:rPr>
        <w:t xml:space="preserve">: only the internal static audit sealed at the audit-time tag and the diagnosis that four fields of the seven-tuple are unimplemented are retained, reorganised into a dissertation governance chapter + a short experience report, </w:t>
      </w:r>
      <w:r>
        <w:rPr>
          <w:rFonts w:ascii="Calibri" w:hAnsi="Calibri" w:eastAsia="Times New Roman" w:cs="Times New Roman"/>
          <w:b/>
          <w:sz w:val="21"/>
        </w:rPr>
        <w:t>and it is no longer submitted to a journal</w:t>
      </w:r>
      <w:r>
        <w:rPr>
          <w:rFonts w:ascii="Calibri" w:hAnsi="Calibri" w:eastAsia="Times New Roman" w:cs="Times New Roman"/>
          <w:sz w:val="21"/>
        </w:rPr>
        <w:t>. Reasons and item-by-item grounds are in §8.2.</w:t>
      </w:r>
    </w:p>
    <w:p>
      <w:pPr>
        <w:pStyle w:val="Heading2"/>
        <w:spacing w:before="120" w:after="80"/>
      </w:pPr>
      <w:r>
        <w:rPr>
          <w:rFonts w:ascii="Calibri" w:hAnsi="Calibri" w:eastAsia="Times New Roman" w:cs="Times New Roman"/>
          <w:sz w:val="27"/>
        </w:rPr>
        <w:t>1.1 An engineering fact and an unnamed problem</w:t>
      </w:r>
    </w:p>
    <w:p>
      <w:pPr>
        <w:spacing w:after="120"/>
      </w:pPr>
      <w:r>
        <w:rPr>
          <w:rFonts w:ascii="Calibri" w:hAnsi="Calibri" w:eastAsia="Times New Roman" w:cs="Times New Roman"/>
          <w:sz w:val="21"/>
        </w:rPr>
        <w:t>Gamified learning systems have evolved over the past fifteen years from the "badge–points–leaderboard" trio to "adaptive gamification." The core claim of the latter is that different users prefer different game elements, so the system should dynamically select elements based on the user profile. Echoing this, a large body of research has revolved around user typologies (e.g., HEXAD) and element preferences; a recent meta-analysis confirms that a gamification effect does exist on average — Dai, Xu, and Xing (2025), over 182 effect sizes and 37 randomized controlled trials, report a pooled effect size of d = 0.566, with the combination "rules/goals + challenge + mystery" the strongest.</w:t>
      </w:r>
    </w:p>
    <w:p>
      <w:pPr>
        <w:spacing w:after="120"/>
      </w:pPr>
      <w:r>
        <w:rPr>
          <w:rFonts w:ascii="Calibri" w:hAnsi="Calibri" w:eastAsia="Times New Roman" w:cs="Times New Roman"/>
          <w:sz w:val="21"/>
        </w:rPr>
        <w:t xml:space="preserve">Yet all these effect sizes rest on the same comparison: </w:t>
      </w:r>
      <w:r>
        <w:rPr>
          <w:rFonts w:ascii="Calibri" w:hAnsi="Calibri" w:eastAsia="Times New Roman" w:cs="Times New Roman"/>
          <w:b/>
          <w:sz w:val="21"/>
        </w:rPr>
        <w:t>packaged gamification vs. no gamification</w:t>
      </w:r>
      <w:r>
        <w:rPr>
          <w:rFonts w:ascii="Calibri" w:hAnsi="Calibri" w:eastAsia="Times New Roman" w:cs="Times New Roman"/>
          <w:sz w:val="21"/>
        </w:rPr>
        <w:t xml:space="preserve">. They cannot answer a problem that has long appeared in engineering but has never been named in research: when dozens of intervention mechanisms are simultaneously registered and scheduled within a system, what happens </w:t>
      </w:r>
      <w:r>
        <w:rPr>
          <w:rFonts w:ascii="Calibri" w:hAnsi="Calibri" w:eastAsia="Times New Roman" w:cs="Times New Roman"/>
          <w:b/>
          <w:sz w:val="21"/>
        </w:rPr>
        <w:t>among</w:t>
      </w:r>
      <w:r>
        <w:rPr>
          <w:rFonts w:ascii="Calibri" w:hAnsi="Calibri" w:eastAsia="Times New Roman" w:cs="Times New Roman"/>
          <w:sz w:val="21"/>
        </w:rPr>
        <w:t xml:space="preserve"> them? The intuitive answer is that they will conflict — some prolong online time, some limit it; some contend for the same hint channel, some compete for the same intervention budget. If this intuition holds, a multi-mechanism system necessarily needs conflict detection, arbitration, and budget governance — capabilities absent from both the literature and industrial systems.</w:t>
      </w:r>
    </w:p>
    <w:p>
      <w:pPr>
        <w:spacing w:after="120"/>
      </w:pPr>
      <w:r>
        <w:rPr>
          <w:rFonts w:ascii="Calibri" w:hAnsi="Calibri" w:eastAsia="Times New Roman" w:cs="Times New Roman"/>
          <w:sz w:val="21"/>
        </w:rPr>
        <w:t xml:space="preserve">What this paper does is to treat this intuition as a </w:t>
      </w:r>
      <w:r>
        <w:rPr>
          <w:rFonts w:ascii="Calibri" w:hAnsi="Calibri" w:eastAsia="Times New Roman" w:cs="Times New Roman"/>
          <w:b/>
          <w:sz w:val="21"/>
        </w:rPr>
        <w:t>falsifiable empirical proposition</w:t>
      </w:r>
      <w:r>
        <w:rPr>
          <w:rFonts w:ascii="Calibri" w:hAnsi="Calibri" w:eastAsia="Times New Roman" w:cs="Times New Roman"/>
          <w:sz w:val="21"/>
        </w:rPr>
        <w:t xml:space="preserve"> to be tested, rather than as a premise of argument. The conclusion of the test runs against the intuition, and this divergence itself constitutes the main content of the paper.</w:t>
      </w:r>
    </w:p>
    <w:p>
      <w:pPr>
        <w:pStyle w:val="Heading2"/>
        <w:spacing w:before="120" w:after="80"/>
      </w:pPr>
      <w:r>
        <w:rPr>
          <w:rFonts w:ascii="Calibri" w:hAnsi="Calibri" w:eastAsia="Times New Roman" w:cs="Times New Roman"/>
          <w:sz w:val="27"/>
        </w:rPr>
        <w:t>1.2 The audited object's pre-existing contradictions</w:t>
      </w:r>
    </w:p>
    <w:p>
      <w:pPr>
        <w:spacing w:after="120"/>
      </w:pPr>
      <w:r>
        <w:rPr>
          <w:rFonts w:ascii="Calibri" w:hAnsi="Calibri" w:eastAsia="Times New Roman" w:cs="Times New Roman"/>
          <w:sz w:val="21"/>
        </w:rPr>
        <w:t xml:space="preserve">The object of this audit is a real, deployed, and publicly released K12 adaptive learning platform. Its salient feature is scale, but it must be given under the </w:t>
      </w:r>
      <w:r>
        <w:rPr>
          <w:rFonts w:ascii="Calibri" w:hAnsi="Calibri" w:eastAsia="Times New Roman" w:cs="Times New Roman"/>
          <w:b/>
          <w:sz w:val="21"/>
        </w:rPr>
        <w:t>three-part accounting</w:t>
      </w:r>
      <w:r>
        <w:rPr>
          <w:rFonts w:ascii="Calibri" w:hAnsi="Calibri" w:eastAsia="Times New Roman" w:cs="Times New Roman"/>
          <w:sz w:val="21"/>
        </w:rPr>
        <w:t xml:space="preserve">: a unified mechanism registry </w:t>
      </w:r>
      <w:r>
        <w:rPr>
          <w:rFonts w:ascii="Calibri" w:hAnsi="Calibri" w:eastAsia="Times New Roman" w:cs="Times New Roman"/>
          <w:b/>
          <w:sz w:val="21"/>
        </w:rPr>
        <w:t>registers 54</w:t>
      </w:r>
      <w:r>
        <w:rPr>
          <w:rFonts w:ascii="Calibri" w:hAnsi="Calibri" w:eastAsia="Times New Roman" w:cs="Times New Roman"/>
          <w:sz w:val="21"/>
        </w:rPr>
        <w:t xml:space="preserve"> semantically de-duplicated gamified intervention mechanisms (numbered LF-M01…LF-M54, contiguous with no gaps), registry fingerprint </w:t>
      </w:r>
      <w:r>
        <w:rPr>
          <w:rFonts w:ascii="Consolas" w:hAnsi="Consolas" w:eastAsia="Times New Roman" w:cs="Times New Roman"/>
          <w:sz w:val="21"/>
        </w:rPr>
        <w:t>ee1a49be5732</w:t>
      </w:r>
      <w:r>
        <w:rPr>
          <w:rFonts w:ascii="Calibri" w:hAnsi="Calibri" w:eastAsia="Times New Roman" w:cs="Times New Roman"/>
          <w:sz w:val="21"/>
        </w:rPr>
        <w:t xml:space="preserve">; of these, </w:t>
      </w:r>
      <w:r>
        <w:rPr>
          <w:rFonts w:ascii="Calibri" w:hAnsi="Calibri" w:eastAsia="Times New Roman" w:cs="Times New Roman"/>
          <w:b/>
          <w:sz w:val="21"/>
        </w:rPr>
        <w:t>only 2 mechanisms construct an intervention effect anywhere in the repository</w:t>
      </w:r>
      <w:r>
        <w:rPr>
          <w:rFonts w:ascii="Calibri" w:hAnsi="Calibri" w:eastAsia="Times New Roman" w:cs="Times New Roman"/>
          <w:sz w:val="21"/>
        </w:rPr>
        <w:t xml:space="preserve"> (LF-M44 @ </w:t>
      </w:r>
      <w:r>
        <w:rPr>
          <w:rFonts w:ascii="Consolas" w:hAnsi="Consolas" w:eastAsia="Times New Roman" w:cs="Times New Roman"/>
          <w:sz w:val="21"/>
        </w:rPr>
        <w:t>deep_addiction_engine.py:296</w:t>
      </w:r>
      <w:r>
        <w:rPr>
          <w:rFonts w:ascii="Calibri" w:hAnsi="Calibri" w:eastAsia="Times New Roman" w:cs="Times New Roman"/>
          <w:sz w:val="21"/>
        </w:rPr>
        <w:t xml:space="preserve">, LF-M52 @ </w:t>
      </w:r>
      <w:r>
        <w:rPr>
          <w:rFonts w:ascii="Consolas" w:hAnsi="Consolas" w:eastAsia="Times New Roman" w:cs="Times New Roman"/>
          <w:sz w:val="21"/>
        </w:rPr>
        <w:t>learning_orchestrator.py:986</w:t>
      </w:r>
      <w:r>
        <w:rPr>
          <w:rFonts w:ascii="Calibri" w:hAnsi="Calibri" w:eastAsia="Times New Roman" w:cs="Times New Roman"/>
          <w:sz w:val="21"/>
        </w:rPr>
        <w:t xml:space="preserve">; sealed baseline tag </w:t>
      </w:r>
      <w:r>
        <w:rPr>
          <w:rFonts w:ascii="Consolas" w:hAnsi="Consolas" w:eastAsia="Times New Roman" w:cs="Times New Roman"/>
          <w:sz w:val="21"/>
        </w:rPr>
        <w:t>audit-m2-20260911</w:t>
      </w:r>
      <w:r>
        <w:rPr>
          <w:rFonts w:ascii="Calibri" w:hAnsi="Calibri" w:eastAsia="Times New Roman" w:cs="Times New Roman"/>
          <w:sz w:val="21"/>
        </w:rPr>
        <w:t xml:space="preserve">; under A2 the current HEAD carries </w:t>
      </w:r>
      <w:r>
        <w:rPr>
          <w:rFonts w:ascii="Calibri" w:hAnsi="Calibri" w:eastAsia="Times New Roman" w:cs="Times New Roman"/>
          <w:b/>
          <w:sz w:val="21"/>
        </w:rPr>
        <w:t>14</w:t>
      </w:r>
      <w:r>
        <w:rPr>
          <w:rFonts w:ascii="Calibri" w:hAnsi="Calibri" w:eastAsia="Times New Roman" w:cs="Times New Roman"/>
          <w:sz w:val="21"/>
        </w:rPr>
        <w:t xml:space="preserve"> mechanism opt-ins (declarative candidate set, not counted as AST producers), off by default); and the measured distribution of the </w:t>
      </w:r>
      <w:r>
        <w:rPr>
          <w:rFonts w:ascii="Consolas" w:hAnsi="Consolas" w:eastAsia="Times New Roman" w:cs="Times New Roman"/>
          <w:sz w:val="21"/>
        </w:rPr>
        <w:t>maturity</w:t>
      </w:r>
      <w:r>
        <w:rPr>
          <w:rFonts w:ascii="Calibri" w:hAnsi="Calibri" w:eastAsia="Times New Roman" w:cs="Times New Roman"/>
          <w:sz w:val="21"/>
        </w:rPr>
        <w:t xml:space="preserve"> field is </w:t>
      </w:r>
      <w:r>
        <w:rPr>
          <w:rFonts w:ascii="Calibri" w:hAnsi="Calibri" w:eastAsia="Times New Roman" w:cs="Times New Roman"/>
          <w:b/>
          <w:sz w:val="21"/>
        </w:rPr>
        <w:t>complete 9 / partial 37 / placeholder 8</w:t>
      </w:r>
      <w:r>
        <w:rPr>
          <w:rFonts w:ascii="Calibri" w:hAnsi="Calibri" w:eastAsia="Times New Roman" w:cs="Times New Roman"/>
          <w:sz w:val="21"/>
        </w:rPr>
        <w:t xml:space="preserve">. </w:t>
      </w:r>
      <w:r>
        <w:rPr>
          <w:rFonts w:ascii="Calibri" w:hAnsi="Calibri" w:eastAsia="Times New Roman" w:cs="Times New Roman"/>
          <w:b/>
          <w:sz w:val="21"/>
        </w:rPr>
        <w:t>The gap among these three figures is itself the first finding of this chapter</w:t>
      </w:r>
      <w:r>
        <w:rPr>
          <w:rFonts w:ascii="Calibri" w:hAnsi="Calibri" w:eastAsia="Times New Roman" w:cs="Times New Roman"/>
          <w:sz w:val="21"/>
        </w:rPr>
        <w:t xml:space="preserve">: the registration scale turns "multi-intervention coexistence" from a design slogan into an engineering fact that can be checked line by line, while the effect-producer count and the maturity distribution decide </w:t>
      </w:r>
      <w:r>
        <w:rPr>
          <w:rFonts w:ascii="Calibri" w:hAnsi="Calibri" w:eastAsia="Times New Roman" w:cs="Times New Roman"/>
          <w:b/>
          <w:sz w:val="21"/>
        </w:rPr>
        <w:t>how far this engineering fact can travel at run time</w:t>
      </w:r>
      <w:r>
        <w:rPr>
          <w:rFonts w:ascii="Calibri" w:hAnsi="Calibri" w:eastAsia="Times New Roman" w:cs="Times New Roman"/>
          <w:sz w:val="21"/>
        </w:rPr>
        <w:t xml:space="preserve"> — the latter two figures recur in §3.4 and §4.3 and directly bound the strength of every conclusion in this paper.</w:t>
      </w:r>
    </w:p>
    <w:p>
      <w:pPr>
        <w:spacing w:after="120"/>
      </w:pPr>
      <w:r>
        <w:rPr>
          <w:rFonts w:ascii="Calibri" w:hAnsi="Calibri" w:eastAsia="Times New Roman" w:cs="Times New Roman"/>
          <w:sz w:val="21"/>
        </w:rPr>
        <w:t xml:space="preserve">For this reason the object offers three </w:t>
      </w:r>
      <w:r>
        <w:rPr>
          <w:rFonts w:ascii="Calibri" w:hAnsi="Calibri" w:eastAsia="Times New Roman" w:cs="Times New Roman"/>
          <w:b/>
          <w:sz w:val="21"/>
        </w:rPr>
        <w:t>exploitable internal contradictions</w:t>
      </w:r>
      <w:r>
        <w:rPr>
          <w:rFonts w:ascii="Calibri" w:hAnsi="Calibri" w:eastAsia="Times New Roman" w:cs="Times New Roman"/>
          <w:sz w:val="21"/>
        </w:rPr>
        <w:t>, which are both the entry points of the audit and the source of its value.</w:t>
      </w:r>
    </w:p>
    <w:p>
      <w:pPr>
        <w:spacing w:after="120"/>
      </w:pPr>
      <w:r>
        <w:rPr>
          <w:rFonts w:ascii="Calibri" w:hAnsi="Calibri" w:eastAsia="Times New Roman" w:cs="Times New Roman"/>
          <w:sz w:val="21"/>
        </w:rPr>
        <w:t xml:space="preserve">The first is the </w:t>
      </w:r>
      <w:r>
        <w:rPr>
          <w:rFonts w:ascii="Calibri" w:hAnsi="Calibri" w:eastAsia="Times New Roman" w:cs="Times New Roman"/>
          <w:b/>
          <w:sz w:val="21"/>
        </w:rPr>
        <w:t>taxonomy dual-track</w:t>
      </w:r>
      <w:r>
        <w:rPr>
          <w:rFonts w:ascii="Calibri" w:hAnsi="Calibri" w:eastAsia="Times New Roman" w:cs="Times New Roman"/>
          <w:sz w:val="21"/>
        </w:rPr>
        <w:t xml:space="preserve">. The governance document organizes these 54 mechanisms into eight categories A–H (A 8 / B 8 / C 6 / D 10 / E 10 / F 4 / G 4 / H 4), whereas the code-side </w:t>
      </w:r>
      <w:r>
        <w:rPr>
          <w:rFonts w:ascii="Consolas" w:hAnsi="Consolas" w:eastAsia="Times New Roman" w:cs="Times New Roman"/>
          <w:sz w:val="21"/>
        </w:rPr>
        <w:t>CATEGORIES</w:t>
      </w:r>
      <w:r>
        <w:rPr>
          <w:rFonts w:ascii="Calibri" w:hAnsi="Calibri" w:eastAsia="Times New Roman" w:cs="Times New Roman"/>
          <w:sz w:val="21"/>
        </w:rPr>
        <w:t xml:space="preserve"> constant has only </w:t>
      </w:r>
      <w:r>
        <w:rPr>
          <w:rFonts w:ascii="Calibri" w:hAnsi="Calibri" w:eastAsia="Times New Roman" w:cs="Times New Roman"/>
          <w:b/>
          <w:sz w:val="21"/>
        </w:rPr>
        <w:t>five</w:t>
      </w:r>
      <w:r>
        <w:rPr>
          <w:rFonts w:ascii="Calibri" w:hAnsi="Calibri" w:eastAsia="Times New Roman" w:cs="Times New Roman"/>
          <w:sz w:val="21"/>
        </w:rPr>
        <w:t xml:space="preserve"> values (retention 19 / motivation 18 / selfreg 9 / cognition 4 / health 4). The two taxonomies are not refinements of one another; this is quantified letter by letter in §4.</w:t>
      </w:r>
    </w:p>
    <w:p>
      <w:pPr>
        <w:spacing w:after="120"/>
      </w:pPr>
      <w:r>
        <w:rPr>
          <w:rFonts w:ascii="Calibri" w:hAnsi="Calibri" w:eastAsia="Times New Roman" w:cs="Times New Roman"/>
          <w:sz w:val="21"/>
        </w:rPr>
        <w:t xml:space="preserve">The second is the </w:t>
      </w:r>
      <w:r>
        <w:rPr>
          <w:rFonts w:ascii="Calibri" w:hAnsi="Calibri" w:eastAsia="Times New Roman" w:cs="Times New Roman"/>
          <w:b/>
          <w:sz w:val="21"/>
        </w:rPr>
        <w:t>gap between semantic opposition and run-time behaviour</w:t>
      </w:r>
      <w:r>
        <w:rPr>
          <w:rFonts w:ascii="Calibri" w:hAnsi="Calibri" w:eastAsia="Times New Roman" w:cs="Times New Roman"/>
          <w:sz w:val="21"/>
        </w:rPr>
        <w:t>. The system does contain semantically opposed mechanisms: the fear-of-missing-out (FOMO) prompt, aimed at prolonging online time, with direction "promote"; the minor's time protection, aimed at limiting time, with direction "suppress" and compliance compulsion; and the rest reminder, likewise aimed at shortening continuous use. Reading the document alone, this is a design contradiction of "the system simultaneously encourages and discourages the same behaviour"; but the document alone cannot answer whether it actually occurs at run time — and the latter is what software auditing must answer.</w:t>
      </w:r>
    </w:p>
    <w:p>
      <w:pPr>
        <w:spacing w:after="120"/>
      </w:pPr>
      <w:r>
        <w:rPr>
          <w:rFonts w:ascii="Calibri" w:hAnsi="Calibri" w:eastAsia="Times New Roman" w:cs="Times New Roman"/>
          <w:sz w:val="21"/>
        </w:rPr>
        <w:t xml:space="preserve">The third is the </w:t>
      </w:r>
      <w:r>
        <w:rPr>
          <w:rFonts w:ascii="Calibri" w:hAnsi="Calibri" w:eastAsia="Times New Roman" w:cs="Times New Roman"/>
          <w:b/>
          <w:sz w:val="21"/>
        </w:rPr>
        <w:t>multi-calibre number</w:t>
      </w:r>
      <w:r>
        <w:rPr>
          <w:rFonts w:ascii="Calibri" w:hAnsi="Calibri" w:eastAsia="Times New Roman" w:cs="Times New Roman"/>
          <w:sz w:val="21"/>
        </w:rPr>
        <w:t xml:space="preserve">. Within the same product-requirements document (PRD), the item-by-item sum of the §2.3 table is 69, while the document's title and overview state 76; the two are inconsistent (internally flagged as </w:t>
      </w:r>
      <w:r>
        <w:rPr>
          <w:rFonts w:ascii="Consolas" w:hAnsi="Consolas" w:eastAsia="Times New Roman" w:cs="Times New Roman"/>
          <w:sz w:val="21"/>
        </w:rPr>
        <w:t>internally_inconsistent = true</w:t>
      </w:r>
      <w:r>
        <w:rPr>
          <w:rFonts w:ascii="Calibri" w:hAnsi="Calibri" w:eastAsia="Times New Roman" w:cs="Times New Roman"/>
          <w:sz w:val="21"/>
        </w:rPr>
        <w:t>). A document that cannot even keep its own count self-consistent precisely shows that "in the absence of a registry and fingerprint mechanism, the mechanism count cannot be stably reproduced."</w:t>
      </w:r>
    </w:p>
    <w:p>
      <w:pPr>
        <w:pStyle w:val="Heading2"/>
        <w:spacing w:before="120" w:after="80"/>
      </w:pPr>
      <w:r>
        <w:rPr>
          <w:rFonts w:ascii="Calibri" w:hAnsi="Calibri" w:eastAsia="Times New Roman" w:cs="Times New Roman"/>
          <w:sz w:val="27"/>
        </w:rPr>
        <w:t>1.3 Contributions and main findings</w:t>
      </w:r>
    </w:p>
    <w:p>
      <w:pPr>
        <w:spacing w:after="120"/>
      </w:pPr>
      <w:r>
        <w:rPr>
          <w:rFonts w:ascii="Calibri" w:hAnsi="Calibri" w:eastAsia="Times New Roman" w:cs="Times New Roman"/>
          <w:sz w:val="21"/>
        </w:rPr>
        <w:t xml:space="preserve">This paper is a </w:t>
      </w:r>
      <w:r>
        <w:rPr>
          <w:rFonts w:ascii="Calibri" w:hAnsi="Calibri" w:eastAsia="Times New Roman" w:cs="Times New Roman"/>
          <w:b/>
          <w:sz w:val="21"/>
        </w:rPr>
        <w:t>static audit + cross-system replication</w:t>
      </w:r>
      <w:r>
        <w:rPr>
          <w:rFonts w:ascii="Calibri" w:hAnsi="Calibri" w:eastAsia="Times New Roman" w:cs="Times New Roman"/>
          <w:sz w:val="21"/>
        </w:rPr>
        <w:t>; it proposes no new detection algorithm and claims no mechanism is effective for learning. The contributions fall into four items, each supported by measured numbers.</w:t>
      </w:r>
    </w:p>
    <w:p>
      <w:pPr>
        <w:spacing w:after="120"/>
      </w:pPr>
      <w:r>
        <w:rPr>
          <w:rFonts w:ascii="Calibri" w:hAnsi="Calibri" w:eastAsia="Times New Roman" w:cs="Times New Roman"/>
          <w:b/>
          <w:sz w:val="21"/>
        </w:rPr>
        <w:t>Contribution 1: turn "intervention conflict" from a design vocabulary into an audit criterion checkable line by line, and honestly report that criterion's coverage failure on the current system; at the same time make clear that this failure is a diagnosis of implementation, not a discovery.</w:t>
      </w:r>
      <w:r>
        <w:rPr>
          <w:rFonts w:ascii="Calibri" w:hAnsi="Calibri" w:eastAsia="Times New Roman" w:cs="Times New Roman"/>
          <w:sz w:val="21"/>
        </w:rPr>
        <w:t xml:space="preserve"> This paper formalizes intervention as a seven-tuple ⟨trigger, target_construct, direction, channel, cost, side_effect, precedence⟩ and checks field-by-field availability. The measured result: only </w:t>
      </w:r>
      <w:r>
        <w:rPr>
          <w:rFonts w:ascii="Consolas" w:hAnsi="Consolas" w:eastAsia="Times New Roman" w:cs="Times New Roman"/>
          <w:sz w:val="21"/>
        </w:rPr>
        <w:t>trigger</w:t>
      </w:r>
      <w:r>
        <w:rPr>
          <w:rFonts w:ascii="Calibri" w:hAnsi="Calibri" w:eastAsia="Times New Roman" w:cs="Times New Roman"/>
          <w:sz w:val="21"/>
        </w:rPr>
        <w:t xml:space="preserve"> (i.e., </w:t>
      </w:r>
      <w:r>
        <w:rPr>
          <w:rFonts w:ascii="Consolas" w:hAnsi="Consolas" w:eastAsia="Times New Roman" w:cs="Times New Roman"/>
          <w:sz w:val="21"/>
        </w:rPr>
        <w:t>stage</w:t>
      </w:r>
      <w:r>
        <w:rPr>
          <w:rFonts w:ascii="Calibri" w:hAnsi="Calibri" w:eastAsia="Times New Roman" w:cs="Times New Roman"/>
          <w:sz w:val="21"/>
        </w:rPr>
        <w:t xml:space="preserve">, available 54/54) and </w:t>
      </w:r>
      <w:r>
        <w:rPr>
          <w:rFonts w:ascii="Consolas" w:hAnsi="Consolas" w:eastAsia="Times New Roman" w:cs="Times New Roman"/>
          <w:sz w:val="21"/>
        </w:rPr>
        <w:t>direction</w:t>
      </w:r>
      <w:r>
        <w:rPr>
          <w:rFonts w:ascii="Calibri" w:hAnsi="Calibri" w:eastAsia="Times New Roman" w:cs="Times New Roman"/>
          <w:sz w:val="21"/>
        </w:rPr>
        <w:t xml:space="preserve"> (available 12/54) exist; the other four fields do not exist in code; the </w:t>
      </w:r>
      <w:r>
        <w:rPr>
          <w:rFonts w:ascii="Calibri" w:hAnsi="Calibri" w:eastAsia="Times New Roman" w:cs="Times New Roman"/>
          <w:b/>
          <w:sz w:val="21"/>
        </w:rPr>
        <w:t>unclassifiable proportion reaches 42/54 = 77.8%</w:t>
      </w:r>
      <w:r>
        <w:rPr>
          <w:rFonts w:ascii="Calibri" w:hAnsi="Calibri" w:eastAsia="Times New Roman" w:cs="Times New Roman"/>
          <w:sz w:val="21"/>
        </w:rPr>
        <w:t xml:space="preserve">. This figure triggers the falsification threshold set before the audit (&gt; 20%), so the paper's self-judgement is "schema granularity does not match implementation granularity," not "mapping succeeded." </w:t>
      </w:r>
      <w:r>
        <w:rPr>
          <w:rFonts w:ascii="Calibri" w:hAnsi="Calibri" w:eastAsia="Times New Roman" w:cs="Times New Roman"/>
          <w:b/>
          <w:sz w:val="21"/>
        </w:rPr>
        <w:t>The qualitative classification must be stated simultaneously (required by reviewer §6.1)</w:t>
      </w:r>
      <w:r>
        <w:rPr>
          <w:rFonts w:ascii="Calibri" w:hAnsi="Calibri" w:eastAsia="Times New Roman" w:cs="Times New Roman"/>
          <w:sz w:val="21"/>
        </w:rPr>
        <w:t xml:space="preserve">: the cause of this 77.8% is that </w:t>
      </w:r>
      <w:r>
        <w:rPr>
          <w:rFonts w:ascii="Calibri" w:hAnsi="Calibri" w:eastAsia="Times New Roman" w:cs="Times New Roman"/>
          <w:b/>
          <w:sz w:val="21"/>
        </w:rPr>
        <w:t>four fields of the schema we ourselves designed are not implemented in our own code</w:t>
      </w:r>
      <w:r>
        <w:rPr>
          <w:rFonts w:ascii="Calibri" w:hAnsi="Calibri" w:eastAsia="Times New Roman" w:cs="Times New Roman"/>
          <w:sz w:val="21"/>
        </w:rPr>
        <w:t xml:space="preserve"> — designer and audited party are the same party, so the proportion measures "how much of the written schema has landed," and </w:t>
      </w:r>
      <w:r>
        <w:rPr>
          <w:rFonts w:ascii="Calibri" w:hAnsi="Calibri" w:eastAsia="Times New Roman" w:cs="Times New Roman"/>
          <w:b/>
          <w:sz w:val="21"/>
        </w:rPr>
        <w:t>it is a diagnosis of implementation completeness, not a general finding about the external world</w:t>
      </w:r>
      <w:r>
        <w:rPr>
          <w:rFonts w:ascii="Calibri" w:hAnsi="Calibri" w:eastAsia="Times New Roman" w:cs="Times New Roman"/>
          <w:sz w:val="21"/>
        </w:rPr>
        <w:t>. Fixing the threshold in advance and thereby self-vetoing constrains this paper's methodological discipline; reading it as "an audit of the system discovered some universal fact" would exceed the material.</w:t>
      </w:r>
    </w:p>
    <w:p>
      <w:pPr>
        <w:spacing w:after="120"/>
      </w:pPr>
      <w:r>
        <w:rPr>
          <w:rFonts w:ascii="Calibri" w:hAnsi="Calibri" w:eastAsia="Times New Roman" w:cs="Times New Roman"/>
          <w:b/>
          <w:sz w:val="21"/>
        </w:rPr>
        <w:t>Contribution 2: give the actual detection of three conflict types within this system's registry, distinguishing "static latent" from "run-time actual."</w:t>
      </w:r>
      <w:r>
        <w:rPr>
          <w:rFonts w:ascii="Calibri" w:hAnsi="Calibri" w:eastAsia="Times New Roman" w:cs="Times New Roman"/>
          <w:sz w:val="21"/>
        </w:rPr>
        <w:t xml:space="preserve"> Type I has 27 static latent pairs (9 approaches × 3 withdraws) and 2 document-anchored same-construct pairs, yet </w:t>
      </w:r>
      <w:r>
        <w:rPr>
          <w:rFonts w:ascii="Calibri" w:hAnsi="Calibri" w:eastAsia="Times New Roman" w:cs="Times New Roman"/>
          <w:b/>
          <w:sz w:val="21"/>
        </w:rPr>
        <w:t>only 1 pair is actually detectable at run time</w:t>
      </w:r>
      <w:r>
        <w:rPr>
          <w:rFonts w:ascii="Calibri" w:hAnsi="Calibri" w:eastAsia="Times New Roman" w:cs="Times New Roman"/>
          <w:sz w:val="21"/>
        </w:rPr>
        <w:t xml:space="preserve">. Type II (budget contention) has </w:t>
      </w:r>
      <w:r>
        <w:rPr>
          <w:rFonts w:ascii="Calibri" w:hAnsi="Calibri" w:eastAsia="Times New Roman" w:cs="Times New Roman"/>
          <w:b/>
          <w:sz w:val="21"/>
        </w:rPr>
        <w:t>0</w:t>
      </w:r>
      <w:r>
        <w:rPr>
          <w:rFonts w:ascii="Calibri" w:hAnsi="Calibri" w:eastAsia="Times New Roman" w:cs="Times New Roman"/>
          <w:sz w:val="21"/>
        </w:rPr>
        <w:t xml:space="preserve"> run-time contention pairs. Type III (schema classification conflict) manifests as 7 of the governance document's 8 letters spanning ≥ 2 registry categories, showing the two taxonomies are not refinements of each other.</w:t>
      </w:r>
    </w:p>
    <w:p>
      <w:pPr>
        <w:spacing w:after="120"/>
      </w:pPr>
      <w:r>
        <w:rPr>
          <w:rFonts w:ascii="Calibri" w:hAnsi="Calibri" w:eastAsia="Times New Roman" w:cs="Times New Roman"/>
          <w:b/>
          <w:sz w:val="21"/>
        </w:rPr>
        <w:t>Contribution 3: locate a directly provable software-engineering finding — the layer-2 direction cancellation is dead code under the current set of intervention-effect producers.</w:t>
      </w:r>
      <w:r>
        <w:rPr>
          <w:rFonts w:ascii="Calibri" w:hAnsi="Calibri" w:eastAsia="Times New Roman" w:cs="Times New Roman"/>
          <w:sz w:val="21"/>
        </w:rPr>
        <w:t xml:space="preserve"> Under the sealed baseline tag </w:t>
      </w:r>
      <w:r>
        <w:rPr>
          <w:rFonts w:ascii="Consolas" w:hAnsi="Consolas" w:eastAsia="Times New Roman" w:cs="Times New Roman"/>
          <w:sz w:val="21"/>
        </w:rPr>
        <w:t>audit-m2-20260911</w:t>
      </w:r>
      <w:r>
        <w:rPr>
          <w:rFonts w:ascii="Calibri" w:hAnsi="Calibri" w:eastAsia="Times New Roman" w:cs="Times New Roman"/>
          <w:sz w:val="21"/>
        </w:rPr>
        <w:t xml:space="preserve">, the whole repository constructs an </w:t>
      </w:r>
      <w:r>
        <w:rPr>
          <w:rFonts w:ascii="Consolas" w:hAnsi="Consolas" w:eastAsia="Times New Roman" w:cs="Times New Roman"/>
          <w:sz w:val="21"/>
        </w:rPr>
        <w:t>Effect</w:t>
      </w:r>
      <w:r>
        <w:rPr>
          <w:rFonts w:ascii="Calibri" w:hAnsi="Calibri" w:eastAsia="Times New Roman" w:cs="Times New Roman"/>
          <w:sz w:val="21"/>
        </w:rPr>
        <w:t xml:space="preserve"> in only two places (the current HEAD, under A2, carries </w:t>
      </w:r>
      <w:r>
        <w:rPr>
          <w:rFonts w:ascii="Calibri" w:hAnsi="Calibri" w:eastAsia="Times New Roman" w:cs="Times New Roman"/>
          <w:b/>
          <w:sz w:val="21"/>
        </w:rPr>
        <w:t>14</w:t>
      </w:r>
      <w:r>
        <w:rPr>
          <w:rFonts w:ascii="Calibri" w:hAnsi="Calibri" w:eastAsia="Times New Roman" w:cs="Times New Roman"/>
          <w:sz w:val="21"/>
        </w:rPr>
        <w:t xml:space="preserve"> mechanism opt-ins (declarative candidate set, not counted as AST producers), off by default): LF-M44 at </w:t>
      </w:r>
      <w:r>
        <w:rPr>
          <w:rFonts w:ascii="Consolas" w:hAnsi="Consolas" w:eastAsia="Times New Roman" w:cs="Times New Roman"/>
          <w:sz w:val="21"/>
        </w:rPr>
        <w:t>deep_addiction_engine.py:296</w:t>
      </w:r>
      <w:r>
        <w:rPr>
          <w:rFonts w:ascii="Calibri" w:hAnsi="Calibri" w:eastAsia="Times New Roman" w:cs="Times New Roman"/>
          <w:sz w:val="21"/>
        </w:rPr>
        <w:t xml:space="preserve"> (</w:t>
      </w:r>
      <w:r>
        <w:rPr>
          <w:rFonts w:ascii="Consolas" w:hAnsi="Consolas" w:eastAsia="Times New Roman" w:cs="Times New Roman"/>
          <w:sz w:val="21"/>
        </w:rPr>
        <w:t>user_visible=True, health_critical=False</w:t>
      </w:r>
      <w:r>
        <w:rPr>
          <w:rFonts w:ascii="Calibri" w:hAnsi="Calibri" w:eastAsia="Times New Roman" w:cs="Times New Roman"/>
          <w:sz w:val="21"/>
        </w:rPr>
        <w:t xml:space="preserve">) and LF-M52 at </w:t>
      </w:r>
      <w:r>
        <w:rPr>
          <w:rFonts w:ascii="Consolas" w:hAnsi="Consolas" w:eastAsia="Times New Roman" w:cs="Times New Roman"/>
          <w:sz w:val="21"/>
        </w:rPr>
        <w:t>learning_orchestrator.py:986</w:t>
      </w:r>
      <w:r>
        <w:rPr>
          <w:rFonts w:ascii="Calibri" w:hAnsi="Calibri" w:eastAsia="Times New Roman" w:cs="Times New Roman"/>
          <w:sz w:val="21"/>
        </w:rPr>
        <w:t xml:space="preserve"> (</w:t>
      </w:r>
      <w:r>
        <w:rPr>
          <w:rFonts w:ascii="Consolas" w:hAnsi="Consolas" w:eastAsia="Times New Roman" w:cs="Times New Roman"/>
          <w:sz w:val="21"/>
        </w:rPr>
        <w:t>user_visible=False, health_critical=True</w:t>
      </w:r>
      <w:r>
        <w:rPr>
          <w:rFonts w:ascii="Calibri" w:hAnsi="Calibri" w:eastAsia="Times New Roman" w:cs="Times New Roman"/>
          <w:sz w:val="21"/>
        </w:rPr>
        <w:t xml:space="preserve">). Direction cancellation only compares directions among </w:t>
      </w:r>
      <w:r>
        <w:rPr>
          <w:rFonts w:ascii="Consolas" w:hAnsi="Consolas" w:eastAsia="Times New Roman" w:cs="Times New Roman"/>
          <w:sz w:val="21"/>
        </w:rPr>
        <w:t>user_visible</w:t>
      </w:r>
      <w:r>
        <w:rPr>
          <w:rFonts w:ascii="Calibri" w:hAnsi="Calibri" w:eastAsia="Times New Roman" w:cs="Times New Roman"/>
          <w:sz w:val="21"/>
        </w:rPr>
        <w:t xml:space="preserve"> effects, so LF-M52 never enters the direction comparison; the semantic opposition is actually dissolved by the </w:t>
      </w:r>
      <w:r>
        <w:rPr>
          <w:rFonts w:ascii="Calibri" w:hAnsi="Calibri" w:eastAsia="Times New Roman" w:cs="Times New Roman"/>
          <w:b/>
          <w:sz w:val="21"/>
        </w:rPr>
        <w:t>layer-1 health override</w:t>
      </w:r>
      <w:r>
        <w:rPr>
          <w:rFonts w:ascii="Calibri" w:hAnsi="Calibri" w:eastAsia="Times New Roman" w:cs="Times New Roman"/>
          <w:sz w:val="21"/>
        </w:rPr>
        <w:t>. In other words, what this system implements is the semantics of "health veto," not "direction cancellation."</w:t>
      </w:r>
    </w:p>
    <w:p>
      <w:pPr>
        <w:spacing w:after="120"/>
      </w:pPr>
      <w:r>
        <w:rPr>
          <w:rFonts w:ascii="Calibri" w:hAnsi="Calibri" w:eastAsia="Times New Roman" w:cs="Times New Roman"/>
          <w:b/>
          <w:sz w:val="21"/>
        </w:rPr>
        <w:t>Contribution 4: upgrade a single-point observation into a cross-system comparison and obtain a conclusion dominated by a negative result.</w:t>
      </w:r>
      <w:r>
        <w:rPr>
          <w:rFonts w:ascii="Calibri" w:hAnsi="Calibri" w:eastAsia="Times New Roman" w:cs="Times New Roman"/>
          <w:sz w:val="21"/>
        </w:rPr>
        <w:t xml:space="preserve"> Replication of two external gamified systems (Ludilearn, Level Up XP) shows that, under the strict accounting, type-I conflicts are both 0. Ludilearn makes conflict non-existent by construction through mutually exclusive activation ("only one game element per section at a time"); Level Up XP achieves independent governance of the "intervention budget" through H/D/W/M four-tier rate windows. </w:t>
      </w:r>
      <w:r>
        <w:rPr>
          <w:rFonts w:ascii="Calibri" w:hAnsi="Calibri" w:eastAsia="Times New Roman" w:cs="Times New Roman"/>
          <w:b/>
          <w:sz w:val="21"/>
        </w:rPr>
        <w:t>Conflict in these two systems is not resolved but structurally avoided.</w:t>
      </w:r>
      <w:r>
        <w:rPr>
          <w:rFonts w:ascii="Calibri" w:hAnsi="Calibri" w:eastAsia="Times New Roman" w:cs="Times New Roman"/>
          <w:sz w:val="21"/>
        </w:rPr>
        <w:t xml:space="preserve"> This inversely supports the paper's problem framing: the multi-mechanism-coexistence architecture is the scarce condition that exposes conflict.</w:t>
      </w:r>
    </w:p>
    <w:p>
      <w:pPr>
        <w:pStyle w:val="Heading2"/>
        <w:spacing w:before="120" w:after="80"/>
      </w:pPr>
      <w:r>
        <w:rPr>
          <w:rFonts w:ascii="Calibri" w:hAnsi="Calibri" w:eastAsia="Times New Roman" w:cs="Times New Roman"/>
          <w:sz w:val="27"/>
        </w:rPr>
        <w:t>1.4 Structure and reproducibility</w:t>
      </w:r>
    </w:p>
    <w:p>
      <w:pPr>
        <w:spacing w:after="120"/>
      </w:pPr>
      <w:r>
        <w:rPr>
          <w:rFonts w:ascii="Calibri" w:hAnsi="Calibri" w:eastAsia="Times New Roman" w:cs="Times New Roman"/>
          <w:sz w:val="21"/>
        </w:rPr>
        <w:t>§2 reviews related work; §3 gives the intervention formalization criteria and the measured detection of three conflict types, and reports the dead-code finding and the audit conclusion on the compliance-preemption property S1; §4 reports the mechanism census, the relationship between the two taxonomies, and numeric drift; §5 downgrades the ledger from an "evaluated contribution" to a "design requirement derived from the audit"; §6 reports cross-system replication (E2); §7 presents the prediction-versus-measurement comparison in parallel; §8 discusses; §9 lists honest gaps; §10 concludes.</w:t>
      </w:r>
    </w:p>
    <w:p>
      <w:pPr>
        <w:spacing w:after="120"/>
      </w:pPr>
      <w:r>
        <w:rPr>
          <w:rFonts w:ascii="Calibri" w:hAnsi="Calibri" w:eastAsia="Times New Roman" w:cs="Times New Roman"/>
          <w:b/>
          <w:sz w:val="21"/>
        </w:rPr>
        <w:t>Reproducibility note.</w:t>
      </w:r>
      <w:r>
        <w:rPr>
          <w:rFonts w:ascii="Calibri" w:hAnsi="Calibri" w:eastAsia="Times New Roman" w:cs="Times New Roman"/>
          <w:sz w:val="21"/>
        </w:rPr>
        <w:t xml:space="preserve"> All numbers in this paper are produced by read-only execution of audit scripts: because </w:t>
      </w:r>
      <w:r>
        <w:rPr>
          <w:rFonts w:ascii="Consolas" w:hAnsi="Consolas" w:eastAsia="Times New Roman" w:cs="Times New Roman"/>
          <w:sz w:val="21"/>
        </w:rPr>
        <w:t>learnflow-backend/artifacts/</w:t>
      </w:r>
      <w:r>
        <w:rPr>
          <w:rFonts w:ascii="Calibri" w:hAnsi="Calibri" w:eastAsia="Times New Roman" w:cs="Times New Roman"/>
          <w:sz w:val="21"/>
        </w:rPr>
        <w:t xml:space="preserve"> is a git-tracked directory, running the repository scripts directly would overwrite tracked files, so the audit uses a read-only runner (</w:t>
      </w:r>
      <w:r>
        <w:rPr>
          <w:rFonts w:ascii="Consolas" w:hAnsi="Consolas" w:eastAsia="Times New Roman" w:cs="Times New Roman"/>
          <w:sz w:val="21"/>
        </w:rPr>
        <w:t>results/m2/harness.py</w:t>
      </w:r>
      <w:r>
        <w:rPr>
          <w:rFonts w:ascii="Calibri" w:hAnsi="Calibri" w:eastAsia="Times New Roman" w:cs="Times New Roman"/>
          <w:sz w:val="21"/>
        </w:rPr>
        <w:t xml:space="preserve">) that loads script modules via importlib, redirects their module-level output-path constants to </w:t>
      </w:r>
      <w:r>
        <w:rPr>
          <w:rFonts w:ascii="Consolas" w:hAnsi="Consolas" w:eastAsia="Times New Roman" w:cs="Times New Roman"/>
          <w:sz w:val="21"/>
        </w:rPr>
        <w:t>results/m2/</w:t>
      </w:r>
      <w:r>
        <w:rPr>
          <w:rFonts w:ascii="Calibri" w:hAnsi="Calibri" w:eastAsia="Times New Roman" w:cs="Times New Roman"/>
          <w:sz w:val="21"/>
        </w:rPr>
        <w:t xml:space="preserve">, and then calls their </w:t>
      </w:r>
      <w:r>
        <w:rPr>
          <w:rFonts w:ascii="Consolas" w:hAnsi="Consolas" w:eastAsia="Times New Roman" w:cs="Times New Roman"/>
          <w:sz w:val="21"/>
        </w:rPr>
        <w:t>main()</w:t>
      </w:r>
      <w:r>
        <w:rPr>
          <w:rFonts w:ascii="Calibri" w:hAnsi="Calibri" w:eastAsia="Times New Roman" w:cs="Times New Roman"/>
          <w:sz w:val="21"/>
        </w:rPr>
        <w:t xml:space="preserve"> — running the scripts' own logic without writing to the repository. The </w:t>
      </w:r>
      <w:r>
        <w:rPr>
          <w:rFonts w:ascii="Consolas" w:hAnsi="Consolas" w:eastAsia="Times New Roman" w:cs="Times New Roman"/>
          <w:sz w:val="21"/>
        </w:rPr>
        <w:t>git status --short</w:t>
      </w:r>
      <w:r>
        <w:rPr>
          <w:rFonts w:ascii="Calibri" w:hAnsi="Calibri" w:eastAsia="Times New Roman" w:cs="Times New Roman"/>
          <w:sz w:val="21"/>
        </w:rPr>
        <w:t xml:space="preserve"> output before and after execution is line-for-line identical. To keep the "prediction–measurement" comparison free from post-hoc adjustment, this paper's analysis plan was fixed and archived separately before the audit was executed.</w:t>
      </w:r>
    </w:p>
    <w:p>
      <w:pPr>
        <w:pStyle w:val="Heading2"/>
        <w:spacing w:before="120" w:after="80"/>
      </w:pPr>
      <w:r>
        <w:rPr>
          <w:rFonts w:ascii="Calibri" w:hAnsi="Calibri" w:eastAsia="Times New Roman" w:cs="Times New Roman"/>
          <w:sz w:val="27"/>
        </w:rPr>
        <w:t>1.5 Chapter summary</w:t>
      </w:r>
    </w:p>
    <w:p>
      <w:pPr>
        <w:pStyle w:val="ListNumber"/>
        <w:spacing w:after="40"/>
      </w:pPr>
      <w:r>
        <w:rPr>
          <w:rFonts w:ascii="Calibri" w:hAnsi="Calibri" w:eastAsia="Times New Roman" w:cs="Times New Roman"/>
          <w:sz w:val="21"/>
        </w:rPr>
        <w:t>Research problem: the interaction among mechanisms in a multi-intervention-coexistence system had not been named head-on, nor formalized as an auditable criterion.</w:t>
      </w:r>
    </w:p>
    <w:p>
      <w:pPr>
        <w:pStyle w:val="ListNumber"/>
        <w:spacing w:after="40"/>
      </w:pPr>
      <w:r>
        <w:rPr>
          <w:rFonts w:ascii="Calibri" w:hAnsi="Calibri" w:eastAsia="Times New Roman" w:cs="Times New Roman"/>
          <w:sz w:val="21"/>
        </w:rPr>
        <w:t xml:space="preserve">Audited object: a K12 adaptive learning platform, </w:t>
      </w:r>
      <w:r>
        <w:rPr>
          <w:rFonts w:ascii="Calibri" w:hAnsi="Calibri" w:eastAsia="Times New Roman" w:cs="Times New Roman"/>
          <w:b/>
          <w:sz w:val="21"/>
        </w:rPr>
        <w:t>registering 54</w:t>
      </w:r>
      <w:r>
        <w:rPr>
          <w:rFonts w:ascii="Calibri" w:hAnsi="Calibri" w:eastAsia="Times New Roman" w:cs="Times New Roman"/>
          <w:sz w:val="21"/>
        </w:rPr>
        <w:t xml:space="preserve"> semantically de-duplicated gamified intervention mechanisms (LF-M01…LF-M54, contiguous, fingerprint </w:t>
      </w:r>
      <w:r>
        <w:rPr>
          <w:rFonts w:ascii="Consolas" w:hAnsi="Consolas" w:eastAsia="Times New Roman" w:cs="Times New Roman"/>
          <w:sz w:val="21"/>
        </w:rPr>
        <w:t>ee1a49be5732</w:t>
      </w:r>
      <w:r>
        <w:rPr>
          <w:rFonts w:ascii="Calibri" w:hAnsi="Calibri" w:eastAsia="Times New Roman" w:cs="Times New Roman"/>
          <w:sz w:val="21"/>
        </w:rPr>
        <w:t xml:space="preserve">), </w:t>
      </w:r>
      <w:r>
        <w:rPr>
          <w:rFonts w:ascii="Calibri" w:hAnsi="Calibri" w:eastAsia="Times New Roman" w:cs="Times New Roman"/>
          <w:b/>
          <w:sz w:val="21"/>
        </w:rPr>
        <w:t>effect-producing 2</w:t>
      </w:r>
      <w:r>
        <w:rPr>
          <w:rFonts w:ascii="Calibri" w:hAnsi="Calibri" w:eastAsia="Times New Roman" w:cs="Times New Roman"/>
          <w:sz w:val="21"/>
        </w:rPr>
        <w:t xml:space="preserve"> (sealed baseline tag </w:t>
      </w:r>
      <w:r>
        <w:rPr>
          <w:rFonts w:ascii="Consolas" w:hAnsi="Consolas" w:eastAsia="Times New Roman" w:cs="Times New Roman"/>
          <w:sz w:val="21"/>
        </w:rPr>
        <w:t>audit-m2-20260911</w:t>
      </w:r>
      <w:r>
        <w:rPr>
          <w:rFonts w:ascii="Calibri" w:hAnsi="Calibri" w:eastAsia="Times New Roman" w:cs="Times New Roman"/>
          <w:sz w:val="21"/>
        </w:rPr>
        <w:t xml:space="preserve">; under A2 the current HEAD carries </w:t>
      </w:r>
      <w:r>
        <w:rPr>
          <w:rFonts w:ascii="Calibri" w:hAnsi="Calibri" w:eastAsia="Times New Roman" w:cs="Times New Roman"/>
          <w:b/>
          <w:sz w:val="21"/>
        </w:rPr>
        <w:t>14</w:t>
      </w:r>
      <w:r>
        <w:rPr>
          <w:rFonts w:ascii="Calibri" w:hAnsi="Calibri" w:eastAsia="Times New Roman" w:cs="Times New Roman"/>
          <w:sz w:val="21"/>
        </w:rPr>
        <w:t xml:space="preserve"> mechanism opt-ins (declarative candidate set, not counted as AST producers), off by default), maturity </w:t>
      </w:r>
      <w:r>
        <w:rPr>
          <w:rFonts w:ascii="Calibri" w:hAnsi="Calibri" w:eastAsia="Times New Roman" w:cs="Times New Roman"/>
          <w:b/>
          <w:sz w:val="21"/>
        </w:rPr>
        <w:t>complete 9 / partial 37 / placeholder 8</w:t>
      </w:r>
      <w:r>
        <w:rPr>
          <w:rFonts w:ascii="Calibri" w:hAnsi="Calibri" w:eastAsia="Times New Roman" w:cs="Times New Roman"/>
          <w:sz w:val="21"/>
        </w:rPr>
        <w:t>.</w:t>
      </w:r>
    </w:p>
    <w:p>
      <w:pPr>
        <w:pStyle w:val="ListNumber"/>
        <w:spacing w:after="40"/>
      </w:pPr>
      <w:r>
        <w:rPr>
          <w:rFonts w:ascii="Calibri" w:hAnsi="Calibri" w:eastAsia="Times New Roman" w:cs="Times New Roman"/>
          <w:sz w:val="21"/>
        </w:rPr>
        <w:t>The object offers three exploitable internal contradictions (taxonomy dual-track, semantic opposition vs. run-time gap, multi-calibre PRD counting), which are both the audit's entry points and the source of its value.</w:t>
      </w:r>
    </w:p>
    <w:p>
      <w:pPr>
        <w:pStyle w:val="ListNumber"/>
        <w:spacing w:after="40"/>
      </w:pPr>
      <w:r>
        <w:rPr>
          <w:rFonts w:ascii="Calibri" w:hAnsi="Calibri" w:eastAsia="Times New Roman" w:cs="Times New Roman"/>
          <w:sz w:val="21"/>
        </w:rPr>
        <w:t>This paper is a static audit + cross-system replication; it proposes no new detection algorithm and claims no mechanism is effective for learning.</w:t>
      </w:r>
    </w:p>
    <w:p>
      <w:pPr>
        <w:pStyle w:val="ListNumber"/>
        <w:spacing w:after="40"/>
      </w:pPr>
      <w:r>
        <w:rPr>
          <w:rFonts w:ascii="Calibri" w:hAnsi="Calibri" w:eastAsia="Times New Roman" w:cs="Times New Roman"/>
          <w:sz w:val="21"/>
        </w:rPr>
        <w:t>Reproducibility: all numbers are produced by a read-only runner (</w:t>
      </w:r>
      <w:r>
        <w:rPr>
          <w:rFonts w:ascii="Consolas" w:hAnsi="Consolas" w:eastAsia="Times New Roman" w:cs="Times New Roman"/>
          <w:sz w:val="21"/>
        </w:rPr>
        <w:t>results/m2/harness.py</w:t>
      </w:r>
      <w:r>
        <w:rPr>
          <w:rFonts w:ascii="Calibri" w:hAnsi="Calibri" w:eastAsia="Times New Roman" w:cs="Times New Roman"/>
          <w:sz w:val="21"/>
        </w:rPr>
        <w:t xml:space="preserve">), and </w:t>
      </w:r>
      <w:r>
        <w:rPr>
          <w:rFonts w:ascii="Consolas" w:hAnsi="Consolas" w:eastAsia="Times New Roman" w:cs="Times New Roman"/>
          <w:sz w:val="21"/>
        </w:rPr>
        <w:t>git status --short</w:t>
      </w:r>
      <w:r>
        <w:rPr>
          <w:rFonts w:ascii="Calibri" w:hAnsi="Calibri" w:eastAsia="Times New Roman" w:cs="Times New Roman"/>
          <w:sz w:val="21"/>
        </w:rPr>
        <w:t xml:space="preserve"> is line-for-line identical before and after the audit.</w:t>
      </w:r>
    </w:p>
    <w:p>
      <w:pPr>
        <w:pStyle w:val="Heading1"/>
        <w:spacing w:before="200" w:after="80"/>
      </w:pPr>
      <w:r>
        <w:rPr>
          <w:rFonts w:ascii="Calibri" w:hAnsi="Calibri" w:eastAsia="Times New Roman" w:cs="Times New Roman"/>
          <w:sz w:val="32"/>
        </w:rPr>
        <w:t>2 Related Work</w:t>
      </w:r>
    </w:p>
    <w:p>
      <w:pPr>
        <w:spacing w:after="120"/>
      </w:pPr>
      <w:r>
        <w:rPr>
          <w:rFonts w:ascii="Calibri" w:hAnsi="Calibri" w:eastAsia="Times New Roman" w:cs="Times New Roman"/>
          <w:b/>
          <w:sz w:val="21"/>
        </w:rPr>
        <w:t>Chapter summary.</w:t>
      </w:r>
      <w:r>
        <w:rPr>
          <w:rFonts w:ascii="Calibri" w:hAnsi="Calibri" w:eastAsia="Times New Roman" w:cs="Times New Roman"/>
          <w:sz w:val="21"/>
        </w:rPr>
        <w:t xml:space="preserve"> This chapter reviews four related-work threads: adaptive gamification and user typologies, behavioural-change science and JITAIs, multi-objective identification and budget-constrained online learning, and gamification effect baselines and dark-side evidence. The focus is not the review itself but the structural gap common to all four — they treat intervention as a static option or as mutually independent components, and never treat "multiple interventions simultaneously present" as an auditable object. That gap is precisely the starting point of this paper's audit criterion.</w:t>
      </w:r>
    </w:p>
    <w:p>
      <w:pPr>
        <w:pStyle w:val="Heading2"/>
        <w:spacing w:before="120" w:after="80"/>
      </w:pPr>
      <w:r>
        <w:rPr>
          <w:rFonts w:ascii="Calibri" w:hAnsi="Calibri" w:eastAsia="Times New Roman" w:cs="Times New Roman"/>
          <w:sz w:val="27"/>
        </w:rPr>
        <w:t>2.1 Adaptive gamification and user typologies</w:t>
      </w:r>
    </w:p>
    <w:p>
      <w:pPr>
        <w:spacing w:after="120"/>
      </w:pPr>
      <w:r>
        <w:rPr>
          <w:rFonts w:ascii="Calibri" w:hAnsi="Calibri" w:eastAsia="Times New Roman" w:cs="Times New Roman"/>
          <w:sz w:val="21"/>
        </w:rPr>
        <w:t xml:space="preserve">The dominant paradigm of adaptive gamification is built on user typologies. Sailer et al. (2017) propose the HEXAD typology, dividing users into achievers, free spirits, socializers, philanthropists, players, and disruptors; a later meta-analysis (Sailer et al., 2020) tests the correspondence between type and element preference. Tondello and Nacke validate, with 252 participants, that Hexad-driven personalized gamification can improve task performance, but simultaneously find that user-type scores and post-interaction element preference are </w:t>
      </w:r>
      <w:r>
        <w:rPr>
          <w:rFonts w:ascii="Calibri" w:hAnsi="Calibri" w:eastAsia="Times New Roman" w:cs="Times New Roman"/>
          <w:b/>
          <w:sz w:val="21"/>
        </w:rPr>
        <w:t>uncorrelated</w:t>
      </w:r>
      <w:r>
        <w:rPr>
          <w:rFonts w:ascii="Calibri" w:hAnsi="Calibri" w:eastAsia="Times New Roman" w:cs="Times New Roman"/>
          <w:sz w:val="21"/>
        </w:rPr>
        <w:t xml:space="preserve"> — suggesting the limited predictive power of static profiles. Colomer (2025) [21], in a real-time adaptation-layer experiment, further finds that a "profile-opposed" configuration raises perceived difficulty and lowers adaptation sense. </w:t>
      </w:r>
      <w:r>
        <w:rPr>
          <w:rFonts w:ascii="Calibri" w:hAnsi="Calibri" w:eastAsia="Times New Roman" w:cs="Times New Roman"/>
          <w:b/>
          <w:sz w:val="21"/>
        </w:rPr>
        <w:t>This item is a non-peer-reviewed source</w:t>
      </w:r>
      <w:r>
        <w:rPr>
          <w:rFonts w:ascii="Calibri" w:hAnsi="Calibri" w:eastAsia="Times New Roman" w:cs="Times New Roman"/>
          <w:sz w:val="21"/>
        </w:rPr>
        <w:t xml:space="preserve"> (recorded as a conference report whoseoriginating work is an undergraduate final project, TFG); this paper uses it only as corroborating evidence, disclosing its source grade in three places — here in the body, in reference [21], and in the statistics-calibre paragraph of the verification checklist — and this paper's conclusion does not depend on it; its available peer-reviewed substitute corroboration is [12] on the non-correlation between user-type scores and element preference.</w:t>
      </w:r>
    </w:p>
    <w:p>
      <w:pPr>
        <w:spacing w:after="120"/>
      </w:pPr>
      <w:r>
        <w:rPr>
          <w:rFonts w:ascii="Calibri" w:hAnsi="Calibri" w:eastAsia="Times New Roman" w:cs="Times New Roman"/>
          <w:sz w:val="21"/>
        </w:rPr>
        <w:t xml:space="preserve">The common limitation of this thread is that it treats intervention as a </w:t>
      </w:r>
      <w:r>
        <w:rPr>
          <w:rFonts w:ascii="Calibri" w:hAnsi="Calibri" w:eastAsia="Times New Roman" w:cs="Times New Roman"/>
          <w:b/>
          <w:sz w:val="21"/>
        </w:rPr>
        <w:t>static option</w:t>
      </w:r>
      <w:r>
        <w:rPr>
          <w:rFonts w:ascii="Calibri" w:hAnsi="Calibri" w:eastAsia="Times New Roman" w:cs="Times New Roman"/>
          <w:sz w:val="21"/>
        </w:rPr>
        <w:t>, answering "who gets what," not "what happens when multiple interventions are simultaneously present."</w:t>
      </w:r>
    </w:p>
    <w:p>
      <w:pPr>
        <w:pStyle w:val="Heading2"/>
        <w:spacing w:before="120" w:after="80"/>
      </w:pPr>
      <w:r>
        <w:rPr>
          <w:rFonts w:ascii="Calibri" w:hAnsi="Calibri" w:eastAsia="Times New Roman" w:cs="Times New Roman"/>
          <w:sz w:val="27"/>
        </w:rPr>
        <w:t>2.2 Behavioural-change science and JITAI</w:t>
      </w:r>
    </w:p>
    <w:p>
      <w:pPr>
        <w:spacing w:after="120"/>
      </w:pPr>
      <w:r>
        <w:rPr>
          <w:rFonts w:ascii="Calibri" w:hAnsi="Calibri" w:eastAsia="Times New Roman" w:cs="Times New Roman"/>
          <w:sz w:val="21"/>
        </w:rPr>
        <w:t xml:space="preserve">The JITAI literature offers another thread: interventions should be delivered just in time at "vulnerable moments." Hsu et al. (2024), in a 62-study scoping review, note that most JITAIs rely on self-report adaptation, with insufficient transparency and heterogeneous validity. The theoretical integration of behaviour change in the digital age (Zhang et al., 2021) warns more explicitly: </w:t>
      </w:r>
      <w:r>
        <w:rPr>
          <w:rFonts w:ascii="Calibri" w:hAnsi="Calibri" w:eastAsia="Times New Roman" w:cs="Times New Roman"/>
          <w:b/>
          <w:sz w:val="21"/>
        </w:rPr>
        <w:t>when multiple intervention techniques target the same process or construct, their combination is not necessarily better than the sum of the parts.</w:t>
      </w:r>
      <w:r>
        <w:rPr>
          <w:rFonts w:ascii="Calibri" w:hAnsi="Calibri" w:eastAsia="Times New Roman" w:cs="Times New Roman"/>
          <w:sz w:val="21"/>
        </w:rPr>
        <w:t xml:space="preserve"> This provides independent corroboration from behavioural-change science for the type-I conflict examined here: the literature has long acknowledged the phenomenon yet never formalized it as an automatically detectable, code-level-checkable conflict type.</w:t>
      </w:r>
    </w:p>
    <w:p>
      <w:pPr>
        <w:pStyle w:val="Heading2"/>
        <w:spacing w:before="120" w:after="80"/>
      </w:pPr>
      <w:r>
        <w:rPr>
          <w:rFonts w:ascii="Calibri" w:hAnsi="Calibri" w:eastAsia="Times New Roman" w:cs="Times New Roman"/>
          <w:sz w:val="27"/>
        </w:rPr>
        <w:t>2.3 Multi-objective identification and budget-constrained online learning</w:t>
      </w:r>
    </w:p>
    <w:p>
      <w:pPr>
        <w:spacing w:after="120"/>
      </w:pPr>
      <w:r>
        <w:rPr>
          <w:rFonts w:ascii="Calibri" w:hAnsi="Calibri" w:eastAsia="Times New Roman" w:cs="Times New Roman"/>
          <w:sz w:val="21"/>
        </w:rPr>
        <w:t>Pareto-set identification for multi-objective bandits (Kone et al., 2024; 2025) gives algorithms and information-theoretic lower bounds under fixed budget / fixed confidence, the latter further handling linear feasibility constraints; MORL policy composition (Kim et al., 2025) covers generalized p-mean preferences with α-approximation, and C-MORL (Liu et al., 2025) discovers the complete Pareto front via constrained optimization sequences with complexity linear in the number of objectives; budget-constrained MAB (Burnetas et al., 2025) gives an asymptotically optimal strategy for side-constraint cases; Reymond et al. (2024, AAMAS) separate "arm-pull budget" from "query budget," highly isomorphic to this paper's tension between "intervention budget" and "user-disturbance cost"; lexicographic Lipschitz bandits (Xue et al., 2025, JMLR) give a regret bound stratified by importance, exactly the mathematization of the compliance-preemption semantics examined here.</w:t>
      </w:r>
    </w:p>
    <w:p>
      <w:pPr>
        <w:spacing w:after="120"/>
      </w:pPr>
      <w:r>
        <w:rPr>
          <w:rFonts w:ascii="Calibri" w:hAnsi="Calibri" w:eastAsia="Times New Roman" w:cs="Times New Roman"/>
          <w:sz w:val="21"/>
        </w:rPr>
        <w:t xml:space="preserve">A note on how the role of these tools changed in this paper. At the original design stage they were treated as the skeleton of an allocation model to be implemented; under this paper's audit conclusion they recede to </w:t>
      </w:r>
      <w:r>
        <w:rPr>
          <w:rFonts w:ascii="Calibri" w:hAnsi="Calibri" w:eastAsia="Times New Roman" w:cs="Times New Roman"/>
          <w:b/>
          <w:sz w:val="21"/>
        </w:rPr>
        <w:t>background</w:t>
      </w:r>
      <w:r>
        <w:rPr>
          <w:rFonts w:ascii="Calibri" w:hAnsi="Calibri" w:eastAsia="Times New Roman" w:cs="Times New Roman"/>
          <w:sz w:val="21"/>
        </w:rPr>
        <w:t xml:space="preserve"> — because the measured result shows type II has 0 run-time contention pairs in the current system, the allocation problem has no realcarrier. The tools remain, but the problem is temporarily absent; this gap itself is part of this paper's negative result.</w:t>
      </w:r>
    </w:p>
    <w:p>
      <w:pPr>
        <w:pStyle w:val="Heading2"/>
        <w:spacing w:before="120" w:after="80"/>
      </w:pPr>
      <w:r>
        <w:rPr>
          <w:rFonts w:ascii="Calibri" w:hAnsi="Calibri" w:eastAsia="Times New Roman" w:cs="Times New Roman"/>
          <w:sz w:val="27"/>
        </w:rPr>
        <w:t>2.4 Gamification effect baselines and the dark side</w:t>
      </w:r>
    </w:p>
    <w:p>
      <w:pPr>
        <w:spacing w:after="120"/>
      </w:pPr>
      <w:r>
        <w:rPr>
          <w:rFonts w:ascii="Calibri" w:hAnsi="Calibri" w:eastAsia="Times New Roman" w:cs="Times New Roman"/>
          <w:sz w:val="21"/>
        </w:rPr>
        <w:t>The meta-analysis of Dai et al. (2025) (182 effect sizes / 37 RCTs, d = 0.566) and Slamet and Meng (2025) on collaborative learning (d ≈ 0.875) establish the average gamification effect, but their comparison unit is "packaged vs. no gamification," exactly exposing the gap in single-mechanism identification and inter-mechanism interaction. Dark-side evidence comes from Nafchi (2025) on digital fatigue and habituation, Xu (2025) observing on 189 users that "only about 25% use anti-addiction features, 75% choose to ignore or bypass them," and self-determination theory's account of over-justification. On this basis this paper insists on "claiming no mechanism is effective for learning" and locks its research goal on the audit of conflict structure.</w:t>
      </w:r>
    </w:p>
    <w:p>
      <w:pPr>
        <w:pStyle w:val="Heading2"/>
        <w:spacing w:before="120" w:after="80"/>
      </w:pPr>
      <w:r>
        <w:rPr>
          <w:rFonts w:ascii="Calibri" w:hAnsi="Calibri" w:eastAsia="Times New Roman" w:cs="Times New Roman"/>
          <w:sz w:val="27"/>
        </w:rPr>
        <w:t>2.5 Chapter summary</w:t>
      </w:r>
    </w:p>
    <w:p>
      <w:pPr>
        <w:pStyle w:val="ListNumber"/>
        <w:spacing w:after="40"/>
      </w:pPr>
      <w:r>
        <w:rPr>
          <w:rFonts w:ascii="Calibri" w:hAnsi="Calibri" w:eastAsia="Times New Roman" w:cs="Times New Roman"/>
          <w:sz w:val="21"/>
        </w:rPr>
        <w:t>The user-typology thread answers "who gets what element," not the interaction when multiple interventions are simultaneously present.</w:t>
      </w:r>
    </w:p>
    <w:p>
      <w:pPr>
        <w:pStyle w:val="ListNumber"/>
        <w:spacing w:after="40"/>
      </w:pPr>
      <w:r>
        <w:rPr>
          <w:rFonts w:ascii="Calibri" w:hAnsi="Calibri" w:eastAsia="Times New Roman" w:cs="Times New Roman"/>
          <w:sz w:val="21"/>
        </w:rPr>
        <w:t>The JITAI literature and the theoretical-integration work on behaviour change have acknowledged that, when multiple intervention techniques target the same construct, their combination is not necessarily better than the sum of the parts; yet this phenomenon has never been formalized as an automatically detectable, code-level-checkable conflict type.</w:t>
      </w:r>
    </w:p>
    <w:p>
      <w:pPr>
        <w:pStyle w:val="ListNumber"/>
        <w:spacing w:after="40"/>
      </w:pPr>
      <w:r>
        <w:rPr>
          <w:rFonts w:ascii="Calibri" w:hAnsi="Calibri" w:eastAsia="Times New Roman" w:cs="Times New Roman"/>
          <w:sz w:val="21"/>
        </w:rPr>
        <w:t xml:space="preserve">The multi-objective-identification and budget-constrained-online-learning tools recede to </w:t>
      </w:r>
      <w:r>
        <w:rPr>
          <w:rFonts w:ascii="Calibri" w:hAnsi="Calibri" w:eastAsia="Times New Roman" w:cs="Times New Roman"/>
          <w:b/>
          <w:sz w:val="21"/>
        </w:rPr>
        <w:t>background</w:t>
      </w:r>
      <w:r>
        <w:rPr>
          <w:rFonts w:ascii="Calibri" w:hAnsi="Calibri" w:eastAsia="Times New Roman" w:cs="Times New Roman"/>
          <w:sz w:val="21"/>
        </w:rPr>
        <w:t xml:space="preserve"> after this round of audit: type II has 0 run-time contention pairs in the current system, so the allocation problem has no realcarrier.</w:t>
      </w:r>
    </w:p>
    <w:p>
      <w:pPr>
        <w:pStyle w:val="ListNumber"/>
        <w:spacing w:after="40"/>
      </w:pPr>
      <w:r>
        <w:rPr>
          <w:rFonts w:ascii="Calibri" w:hAnsi="Calibri" w:eastAsia="Times New Roman" w:cs="Times New Roman"/>
          <w:sz w:val="21"/>
        </w:rPr>
        <w:t>Gamification-effect meta-analyses establish the average effect, but their comparison unit is "packaged vs. no gamification," exactly exposing the gap in single-mechanism identification and inter-mechanism interaction.</w:t>
      </w:r>
    </w:p>
    <w:p>
      <w:pPr>
        <w:pStyle w:val="Heading1"/>
        <w:spacing w:before="200" w:after="80"/>
      </w:pPr>
      <w:r>
        <w:rPr>
          <w:rFonts w:ascii="Calibri" w:hAnsi="Calibri" w:eastAsia="Times New Roman" w:cs="Times New Roman"/>
          <w:sz w:val="32"/>
        </w:rPr>
        <w:t>3 Audit Object and Method: Formalization of Intervention and Conflict Detection</w:t>
      </w:r>
    </w:p>
    <w:p>
      <w:pPr>
        <w:spacing w:after="120"/>
      </w:pPr>
      <w:r>
        <w:rPr>
          <w:rFonts w:ascii="Calibri" w:hAnsi="Calibri" w:eastAsia="Times New Roman" w:cs="Times New Roman"/>
          <w:b/>
          <w:sz w:val="21"/>
        </w:rPr>
        <w:t>Chapter summary.</w:t>
      </w:r>
      <w:r>
        <w:rPr>
          <w:rFonts w:ascii="Calibri" w:hAnsi="Calibri" w:eastAsia="Times New Roman" w:cs="Times New Roman"/>
          <w:sz w:val="21"/>
        </w:rPr>
        <w:t xml:space="preserve"> This chapter gives the paper's two core tools — the intervention seven-tuple ⟨trigger, target_construct, direction, channel, cost, side_effect, precedence⟩ and the type-I criterion based on directional opposition — and reports the measured detection of three conflict types: the unclassifiable proportion is 42/54 = 77.8%, triggering the &gt; 20% threshold set before the audit (</w:t>
      </w:r>
      <w:r>
        <w:rPr>
          <w:rFonts w:ascii="Calibri" w:hAnsi="Calibri" w:eastAsia="Times New Roman" w:cs="Times New Roman"/>
          <w:b/>
          <w:sz w:val="21"/>
        </w:rPr>
        <w:t>qualitatively a diagnosis of implementation completeness, not a discovery</w:t>
      </w:r>
      <w:r>
        <w:rPr>
          <w:rFonts w:ascii="Calibri" w:hAnsi="Calibri" w:eastAsia="Times New Roman" w:cs="Times New Roman"/>
          <w:sz w:val="21"/>
        </w:rPr>
        <w:t>); type I converges from 27 static latent pairs to 1 run-time pair; type II has 0 run-time contention pairs (</w:t>
      </w:r>
      <w:r>
        <w:rPr>
          <w:rFonts w:ascii="Calibri" w:hAnsi="Calibri" w:eastAsia="Times New Roman" w:cs="Times New Roman"/>
          <w:b/>
          <w:sz w:val="21"/>
        </w:rPr>
        <w:t>and the material cannot distinguish "conflicts are rare" from "no run time in which conflict can occur"</w:t>
      </w:r>
      <w:r>
        <w:rPr>
          <w:rFonts w:ascii="Calibri" w:hAnsi="Calibri" w:eastAsia="Times New Roman" w:cs="Times New Roman"/>
          <w:sz w:val="21"/>
        </w:rPr>
        <w:t>). The chapter also locates that the layer-2 direction cancellation is dead code under the current set of effect producers.</w:t>
      </w:r>
    </w:p>
    <w:p>
      <w:pPr>
        <w:pStyle w:val="Heading2"/>
        <w:spacing w:before="120" w:after="80"/>
      </w:pPr>
      <w:r>
        <w:rPr>
          <w:rFonts w:ascii="Calibri" w:hAnsi="Calibri" w:eastAsia="Times New Roman" w:cs="Times New Roman"/>
          <w:sz w:val="27"/>
        </w:rPr>
        <w:t>3.1 The intervention seven-tuple and this paper's audit criterion</w:t>
      </w:r>
    </w:p>
    <w:p>
      <w:pPr>
        <w:spacing w:after="120"/>
      </w:pPr>
      <w:r>
        <w:rPr>
          <w:rFonts w:ascii="Calibri" w:hAnsi="Calibri" w:eastAsia="Times New Roman" w:cs="Times New Roman"/>
          <w:sz w:val="21"/>
        </w:rPr>
        <w:t>This paper defines the intervention unit as a seven-tuple</w:t>
      </w:r>
    </w:p>
    <w:p>
      <w:pPr>
        <w:spacing w:after="120"/>
      </w:pPr>
      <w:r>
        <w:rPr>
          <w:rFonts w:ascii="Calibri" w:hAnsi="Calibri" w:eastAsia="Times New Roman" w:cs="Times New Roman"/>
          <w:b/>
          <w:sz w:val="21"/>
        </w:rPr>
        <w:t>I = ⟨tr, c, δ, ch, b, se, pr⟩</w:t>
      </w:r>
      <w:r>
        <w:rPr>
          <w:rFonts w:ascii="Calibri" w:hAnsi="Calibri" w:eastAsia="Times New Roman" w:cs="Times New Roman"/>
          <w:sz w:val="21"/>
        </w:rPr>
        <w:t>,</w:t>
      </w:r>
    </w:p>
    <w:p>
      <w:pPr>
        <w:spacing w:after="120"/>
      </w:pPr>
      <w:r>
        <w:rPr>
          <w:rFonts w:ascii="Calibri" w:hAnsi="Calibri" w:eastAsia="Times New Roman" w:cs="Times New Roman"/>
          <w:sz w:val="21"/>
        </w:rPr>
        <w:t>where tr is the trigger condition (a predicate acting on a decision snapshot); c ∈ C is the acted-upon construct, C being the construct set (engagement, persistence, self-efficacy, social connection, online time, health compliance); δ ∈ {+1, −1} is the action direction (promote / suppress); ch is the presentation channel; b is the intervention-budget consumption; se is the set of known side effects; pr is the compliance priority (integer, larger = higher priority). The construct set C is derived from three theories — the gamification-mechanism taxonomy (MDA and game-element classification), self-determination theory (the three basic psychological needs autonomy / competence / relatedness), and the behaviour-change-technique taxonomy (Fogg behaviour model and COM-B's capability / opportunity / motivation decomposition); the direction field δ inherits the "promote / suppress" semantics of behaviour-change techniques; the priority field pr is set by compliance requirements (minor protection), not engineering preference.</w:t>
      </w:r>
    </w:p>
    <w:p>
      <w:pPr>
        <w:spacing w:after="120"/>
      </w:pPr>
      <w:r>
        <w:rPr>
          <w:rFonts w:ascii="Calibri" w:hAnsi="Calibri" w:eastAsia="Times New Roman" w:cs="Times New Roman"/>
          <w:b/>
          <w:sz w:val="21"/>
        </w:rPr>
        <w:t>Pre-fixing the criterion.</w:t>
      </w:r>
      <w:r>
        <w:rPr>
          <w:rFonts w:ascii="Calibri" w:hAnsi="Calibri" w:eastAsia="Times New Roman" w:cs="Times New Roman"/>
          <w:sz w:val="21"/>
        </w:rPr>
        <w:t xml:space="preserve"> To avoid the self-exemption of "being unclassifiable is itself a discovery," this paper wrote its conclusion criterion in stone before executing the audit: if the unclassifiable proportion is below 5%, the schema's construct set already covers enough, so the finding "schema granularity is inappropriate" does not hold; if it is above 20%, the schema's granularity itself needs re-design. §3.2 shows the measured result falls in the latter.</w:t>
      </w:r>
    </w:p>
    <w:p>
      <w:pPr>
        <w:pStyle w:val="Heading2"/>
        <w:spacing w:before="120" w:after="80"/>
      </w:pPr>
      <w:r>
        <w:rPr>
          <w:rFonts w:ascii="Calibri" w:hAnsi="Calibri" w:eastAsia="Times New Roman" w:cs="Times New Roman"/>
          <w:sz w:val="27"/>
        </w:rPr>
        <w:t>3.2 Mapping coverage and the unclassifiable proportion: measured 77.8%, triggering the self-set threshold (</w:t>
      </w:r>
      <w:r>
        <w:rPr>
          <w:rFonts w:ascii="Calibri" w:hAnsi="Calibri" w:eastAsia="Times New Roman" w:cs="Times New Roman"/>
          <w:b/>
          <w:sz w:val="27"/>
        </w:rPr>
        <w:t>a diagnosis of implementation completeness</w:t>
      </w:r>
      <w:r>
        <w:rPr>
          <w:rFonts w:ascii="Calibri" w:hAnsi="Calibri" w:eastAsia="Times New Roman" w:cs="Times New Roman"/>
          <w:sz w:val="27"/>
        </w:rPr>
        <w:t>)</w:t>
      </w:r>
    </w:p>
    <w:p>
      <w:pPr>
        <w:spacing w:after="120"/>
      </w:pPr>
      <w:r>
        <w:rPr>
          <w:rFonts w:ascii="Calibri" w:hAnsi="Calibri" w:eastAsia="Times New Roman" w:cs="Times New Roman"/>
          <w:sz w:val="21"/>
        </w:rPr>
        <w:t>The audit maps the 54 mechanisms field by field onto the seven-tuple; the measured results are as follows.</w:t>
      </w:r>
    </w:p>
    <w:p>
      <w:pPr>
        <w:spacing w:after="120"/>
      </w:pPr>
      <w:r>
        <w:rPr>
          <w:rFonts w:ascii="Calibri" w:hAnsi="Calibri" w:eastAsia="Times New Roman" w:cs="Times New Roman"/>
          <w:b/>
          <w:sz w:val="21"/>
        </w:rPr>
        <w:t>Field availability</w:t>
      </w:r>
      <w:r>
        <w:rPr>
          <w:rFonts w:ascii="Calibri" w:hAnsi="Calibri" w:eastAsia="Times New Roman" w:cs="Times New Roman"/>
          <w:sz w:val="21"/>
        </w:rPr>
        <w:t xml:space="preserve">: of the seven fields, only </w:t>
      </w:r>
      <w:r>
        <w:rPr>
          <w:rFonts w:ascii="Consolas" w:hAnsi="Consolas" w:eastAsia="Times New Roman" w:cs="Times New Roman"/>
          <w:sz w:val="21"/>
        </w:rPr>
        <w:t>trigger</w:t>
      </w:r>
      <w:r>
        <w:rPr>
          <w:rFonts w:ascii="Calibri" w:hAnsi="Calibri" w:eastAsia="Times New Roman" w:cs="Times New Roman"/>
          <w:sz w:val="21"/>
        </w:rPr>
        <w:t xml:space="preserve"> (implemented as </w:t>
      </w:r>
      <w:r>
        <w:rPr>
          <w:rFonts w:ascii="Consolas" w:hAnsi="Consolas" w:eastAsia="Times New Roman" w:cs="Times New Roman"/>
          <w:sz w:val="21"/>
        </w:rPr>
        <w:t>stage</w:t>
      </w:r>
      <w:r>
        <w:rPr>
          <w:rFonts w:ascii="Calibri" w:hAnsi="Calibri" w:eastAsia="Times New Roman" w:cs="Times New Roman"/>
          <w:sz w:val="21"/>
        </w:rPr>
        <w:t xml:space="preserve">) is fully available across all 54 mechanisms (54/54), and </w:t>
      </w:r>
      <w:r>
        <w:rPr>
          <w:rFonts w:ascii="Consolas" w:hAnsi="Consolas" w:eastAsia="Times New Roman" w:cs="Times New Roman"/>
          <w:sz w:val="21"/>
        </w:rPr>
        <w:t>direction</w:t>
      </w:r>
      <w:r>
        <w:rPr>
          <w:rFonts w:ascii="Calibri" w:hAnsi="Calibri" w:eastAsia="Times New Roman" w:cs="Times New Roman"/>
          <w:sz w:val="21"/>
        </w:rPr>
        <w:t xml:space="preserve"> is available on 12 mechanisms (12/54, see the direction table in §3.3.1). The other four fields — </w:t>
      </w:r>
      <w:r>
        <w:rPr>
          <w:rFonts w:ascii="Consolas" w:hAnsi="Consolas" w:eastAsia="Times New Roman" w:cs="Times New Roman"/>
          <w:sz w:val="21"/>
        </w:rPr>
        <w:t>target_construct</w:t>
      </w:r>
      <w:r>
        <w:rPr>
          <w:rFonts w:ascii="Calibri" w:hAnsi="Calibri" w:eastAsia="Times New Roman" w:cs="Times New Roman"/>
          <w:sz w:val="21"/>
        </w:rPr>
        <w:t xml:space="preserve">, </w:t>
      </w:r>
      <w:r>
        <w:rPr>
          <w:rFonts w:ascii="Consolas" w:hAnsi="Consolas" w:eastAsia="Times New Roman" w:cs="Times New Roman"/>
          <w:sz w:val="21"/>
        </w:rPr>
        <w:t>channel</w:t>
      </w:r>
      <w:r>
        <w:rPr>
          <w:rFonts w:ascii="Calibri" w:hAnsi="Calibri" w:eastAsia="Times New Roman" w:cs="Times New Roman"/>
          <w:sz w:val="21"/>
        </w:rPr>
        <w:t xml:space="preserve">, </w:t>
      </w:r>
      <w:r>
        <w:rPr>
          <w:rFonts w:ascii="Consolas" w:hAnsi="Consolas" w:eastAsia="Times New Roman" w:cs="Times New Roman"/>
          <w:sz w:val="21"/>
        </w:rPr>
        <w:t>side_effect</w:t>
      </w:r>
      <w:r>
        <w:rPr>
          <w:rFonts w:ascii="Calibri" w:hAnsi="Calibri" w:eastAsia="Times New Roman" w:cs="Times New Roman"/>
          <w:sz w:val="21"/>
        </w:rPr>
        <w:t xml:space="preserve">, </w:t>
      </w:r>
      <w:r>
        <w:rPr>
          <w:rFonts w:ascii="Consolas" w:hAnsi="Consolas" w:eastAsia="Times New Roman" w:cs="Times New Roman"/>
          <w:sz w:val="21"/>
        </w:rPr>
        <w:t>precedence</w:t>
      </w:r>
      <w:r>
        <w:rPr>
          <w:rFonts w:ascii="Calibri" w:hAnsi="Calibri" w:eastAsia="Times New Roman" w:cs="Times New Roman"/>
          <w:sz w:val="21"/>
        </w:rPr>
        <w:t xml:space="preserve"> — </w:t>
      </w:r>
      <w:r>
        <w:rPr>
          <w:rFonts w:ascii="Calibri" w:hAnsi="Calibri" w:eastAsia="Times New Roman" w:cs="Times New Roman"/>
          <w:b/>
          <w:sz w:val="21"/>
        </w:rPr>
        <w:t>do not exist in the code</w:t>
      </w:r>
      <w:r>
        <w:rPr>
          <w:rFonts w:ascii="Calibri" w:hAnsi="Calibri" w:eastAsia="Times New Roman" w:cs="Times New Roman"/>
          <w:sz w:val="21"/>
        </w:rPr>
        <w:t>: neither the registry nor the orchestrator defines these fields, so any value can only be reverse-inferred by the analyst from document semantics, not read from the implementation.</w:t>
      </w:r>
    </w:p>
    <w:p>
      <w:pPr>
        <w:spacing w:after="120"/>
      </w:pPr>
      <w:r>
        <w:rPr>
          <w:rFonts w:ascii="Calibri" w:hAnsi="Calibri" w:eastAsia="Times New Roman" w:cs="Times New Roman"/>
          <w:b/>
          <w:sz w:val="21"/>
        </w:rPr>
        <w:t>Unclassifiable proportion</w:t>
      </w:r>
      <w:r>
        <w:rPr>
          <w:rFonts w:ascii="Calibri" w:hAnsi="Calibri" w:eastAsia="Times New Roman" w:cs="Times New Roman"/>
          <w:sz w:val="21"/>
        </w:rPr>
        <w:t xml:space="preserve">: by the caliber of "whether a </w:t>
      </w:r>
      <w:r>
        <w:rPr>
          <w:rFonts w:ascii="Consolas" w:hAnsi="Consolas" w:eastAsia="Times New Roman" w:cs="Times New Roman"/>
          <w:sz w:val="21"/>
        </w:rPr>
        <w:t>direction</w:t>
      </w:r>
      <w:r>
        <w:rPr>
          <w:rFonts w:ascii="Calibri" w:hAnsi="Calibri" w:eastAsia="Times New Roman" w:cs="Times New Roman"/>
          <w:sz w:val="21"/>
        </w:rPr>
        <w:t xml:space="preserve"> field can be assigned" (a key schema field), the mechanisms that cannot be classified number </w:t>
      </w:r>
      <w:r>
        <w:rPr>
          <w:rFonts w:ascii="Calibri" w:hAnsi="Calibri" w:eastAsia="Times New Roman" w:cs="Times New Roman"/>
          <w:b/>
          <w:sz w:val="21"/>
        </w:rPr>
        <w:t>42/54 = 77.78%</w:t>
      </w:r>
      <w:r>
        <w:rPr>
          <w:rFonts w:ascii="Calibri" w:hAnsi="Calibri" w:eastAsia="Times New Roman" w:cs="Times New Roman"/>
          <w:sz w:val="21"/>
        </w:rPr>
        <w:t xml:space="preserve">. The list of the 42 mechanism IDs without a direction label is in the </w:t>
      </w:r>
      <w:r>
        <w:rPr>
          <w:rFonts w:ascii="Consolas" w:hAnsi="Consolas" w:eastAsia="Times New Roman" w:cs="Times New Roman"/>
          <w:sz w:val="21"/>
        </w:rPr>
        <w:t>4_unclassifiable.no_direction_ids</w:t>
      </w:r>
      <w:r>
        <w:rPr>
          <w:rFonts w:ascii="Calibri" w:hAnsi="Calibri" w:eastAsia="Times New Roman" w:cs="Times New Roman"/>
          <w:sz w:val="21"/>
        </w:rPr>
        <w:t xml:space="preserve"> field of </w:t>
      </w:r>
      <w:r>
        <w:rPr>
          <w:rFonts w:ascii="Consolas" w:hAnsi="Consolas" w:eastAsia="Times New Roman" w:cs="Times New Roman"/>
          <w:sz w:val="21"/>
        </w:rPr>
        <w:t>results/m2/m2_conflict_analysis.json</w:t>
      </w:r>
      <w:r>
        <w:rPr>
          <w:rFonts w:ascii="Calibri" w:hAnsi="Calibri" w:eastAsia="Times New Roman" w:cs="Times New Roman"/>
          <w:sz w:val="21"/>
        </w:rPr>
        <w:t>.</w:t>
      </w:r>
    </w:p>
    <w:p>
      <w:pPr>
        <w:spacing w:after="120"/>
      </w:pPr>
      <w:r>
        <w:rPr>
          <w:rFonts w:ascii="Calibri" w:hAnsi="Calibri" w:eastAsia="Times New Roman" w:cs="Times New Roman"/>
          <w:b/>
          <w:sz w:val="21"/>
        </w:rPr>
        <w:t>This figure triggers the threshold set by this paper itself (&gt; 20%), but its qualitative classification must be stated clearly: this is a diagnosis of implementation completeness, not a discovery.</w:t>
      </w:r>
      <w:r>
        <w:rPr>
          <w:rFonts w:ascii="Calibri" w:hAnsi="Calibri" w:eastAsia="Times New Roman" w:cs="Times New Roman"/>
          <w:sz w:val="21"/>
        </w:rPr>
        <w:t xml:space="preserve"> As stated in §3.1, the criterion set before the audit was "an unclassifiable proportion above 20% indicates the schema granularity itself needs re-design." The measured 77.8% far exceeds this threshold, so this paper's conclusion is </w:t>
      </w:r>
      <w:r>
        <w:rPr>
          <w:rFonts w:ascii="Calibri" w:hAnsi="Calibri" w:eastAsia="Times New Roman" w:cs="Times New Roman"/>
          <w:b/>
          <w:sz w:val="21"/>
        </w:rPr>
        <w:t>not</w:t>
      </w:r>
      <w:r>
        <w:rPr>
          <w:rFonts w:ascii="Calibri" w:hAnsi="Calibri" w:eastAsia="Times New Roman" w:cs="Times New Roman"/>
          <w:sz w:val="21"/>
        </w:rPr>
        <w:t xml:space="preserve"> "the experimental schema's coverage is acceptable," but: </w:t>
      </w:r>
      <w:r>
        <w:rPr>
          <w:rFonts w:ascii="Calibri" w:hAnsi="Calibri" w:eastAsia="Times New Roman" w:cs="Times New Roman"/>
          <w:b/>
          <w:sz w:val="21"/>
        </w:rPr>
        <w:t>the granularity of this seven-tuple does not match the implementation's</w:t>
      </w:r>
      <w:r>
        <w:rPr>
          <w:rFonts w:ascii="Calibri" w:hAnsi="Calibri" w:eastAsia="Times New Roman" w:cs="Times New Roman"/>
          <w:sz w:val="21"/>
        </w:rPr>
        <w:t xml:space="preserve"> — a formalization that lists "acted-upon construct," "presentation channel," "side effect," and "compliance priority" as required fields, when four of them do not exist at all in the implementation, describes a design intention, not an auditable system. This conclusion is self-negating for this paper, and we do not soften it.</w:t>
      </w:r>
    </w:p>
    <w:p>
      <w:pPr>
        <w:spacing w:after="120"/>
      </w:pPr>
      <w:r>
        <w:rPr>
          <w:rFonts w:ascii="Calibri" w:hAnsi="Calibri" w:eastAsia="Times New Roman" w:cs="Times New Roman"/>
          <w:b/>
          <w:sz w:val="21"/>
        </w:rPr>
        <w:t>But self-negation is not a discovery.</w:t>
      </w:r>
      <w:r>
        <w:rPr>
          <w:rFonts w:ascii="Calibri" w:hAnsi="Calibri" w:eastAsia="Times New Roman" w:cs="Times New Roman"/>
          <w:sz w:val="21"/>
        </w:rPr>
        <w:t xml:space="preserve"> Three limits must be stated: first, the cause of this proportion is that </w:t>
      </w:r>
      <w:r>
        <w:rPr>
          <w:rFonts w:ascii="Calibri" w:hAnsi="Calibri" w:eastAsia="Times New Roman" w:cs="Times New Roman"/>
          <w:b/>
          <w:sz w:val="21"/>
        </w:rPr>
        <w:t>four fields of the schema we ourselves designed are not implemented in our own code</w:t>
      </w:r>
      <w:r>
        <w:rPr>
          <w:rFonts w:ascii="Calibri" w:hAnsi="Calibri" w:eastAsia="Times New Roman" w:cs="Times New Roman"/>
          <w:sz w:val="21"/>
        </w:rPr>
        <w:t xml:space="preserve"> — </w:t>
      </w:r>
      <w:r>
        <w:rPr>
          <w:rFonts w:ascii="Calibri" w:hAnsi="Calibri" w:eastAsia="Times New Roman" w:cs="Times New Roman"/>
          <w:b/>
          <w:sz w:val="21"/>
        </w:rPr>
        <w:t>designer and audited party are the same party</w:t>
      </w:r>
      <w:r>
        <w:rPr>
          <w:rFonts w:ascii="Calibri" w:hAnsi="Calibri" w:eastAsia="Times New Roman" w:cs="Times New Roman"/>
          <w:sz w:val="21"/>
        </w:rPr>
        <w:t xml:space="preserve">, so the number measures "how much of the written schema has landed," and is a </w:t>
      </w:r>
      <w:r>
        <w:rPr>
          <w:rFonts w:ascii="Calibri" w:hAnsi="Calibri" w:eastAsia="Times New Roman" w:cs="Times New Roman"/>
          <w:b/>
          <w:sz w:val="21"/>
        </w:rPr>
        <w:t>diagnosis of implementation completeness</w:t>
      </w:r>
      <w:r>
        <w:rPr>
          <w:rFonts w:ascii="Calibri" w:hAnsi="Calibri" w:eastAsia="Times New Roman" w:cs="Times New Roman"/>
          <w:sz w:val="21"/>
        </w:rPr>
        <w:t xml:space="preserve">; second, fixing the threshold in advance and thereby self-vetoing constrains </w:t>
      </w:r>
      <w:r>
        <w:rPr>
          <w:rFonts w:ascii="Calibri" w:hAnsi="Calibri" w:eastAsia="Times New Roman" w:cs="Times New Roman"/>
          <w:b/>
          <w:sz w:val="21"/>
        </w:rPr>
        <w:t>this paper's methodological discipline</w:t>
      </w:r>
      <w:r>
        <w:rPr>
          <w:rFonts w:ascii="Calibri" w:hAnsi="Calibri" w:eastAsia="Times New Roman" w:cs="Times New Roman"/>
          <w:sz w:val="21"/>
        </w:rPr>
        <w:t xml:space="preserve">, and reading it as "an audit of the system discovered some universal fact" is a </w:t>
      </w:r>
      <w:r>
        <w:rPr>
          <w:rFonts w:ascii="Calibri" w:hAnsi="Calibri" w:eastAsia="Times New Roman" w:cs="Times New Roman"/>
          <w:b/>
          <w:sz w:val="21"/>
        </w:rPr>
        <w:t>category error</w:t>
      </w:r>
      <w:r>
        <w:rPr>
          <w:rFonts w:ascii="Calibri" w:hAnsi="Calibri" w:eastAsia="Times New Roman" w:cs="Times New Roman"/>
          <w:sz w:val="21"/>
        </w:rPr>
        <w:t xml:space="preserve">; third, this paper therefore </w:t>
      </w:r>
      <w:r>
        <w:rPr>
          <w:rFonts w:ascii="Calibri" w:hAnsi="Calibri" w:eastAsia="Times New Roman" w:cs="Times New Roman"/>
          <w:b/>
          <w:sz w:val="21"/>
        </w:rPr>
        <w:t>withdraws</w:t>
      </w:r>
      <w:r>
        <w:rPr>
          <w:rFonts w:ascii="Calibri" w:hAnsi="Calibri" w:eastAsia="Times New Roman" w:cs="Times New Roman"/>
          <w:sz w:val="21"/>
        </w:rPr>
        <w:t xml:space="preserve"> the early-draft phrasing "triggers this paper's self-set falsification condition" — a "falsification condition" presupposes a falsifiable proposition about the external world, whereas what is falsified here is only the </w:t>
      </w:r>
      <w:r>
        <w:rPr>
          <w:rFonts w:ascii="Calibri" w:hAnsi="Calibri" w:eastAsia="Times New Roman" w:cs="Times New Roman"/>
          <w:b/>
          <w:sz w:val="21"/>
        </w:rPr>
        <w:t>internal-consistency hypothesis</w:t>
      </w:r>
      <w:r>
        <w:rPr>
          <w:rFonts w:ascii="Calibri" w:hAnsi="Calibri" w:eastAsia="Times New Roman" w:cs="Times New Roman"/>
          <w:sz w:val="21"/>
        </w:rPr>
        <w:t xml:space="preserve"> that "the schema I wrote and the implementation I wrote match each other." </w:t>
      </w:r>
      <w:r>
        <w:rPr>
          <w:rFonts w:ascii="Calibri" w:hAnsi="Calibri" w:eastAsia="Times New Roman" w:cs="Times New Roman"/>
          <w:b/>
          <w:sz w:val="21"/>
        </w:rPr>
        <w:t>The reviewer's judgement (§6.1: "more like a diagnosis of incomplete implementation than a discovery triggered by a falsification condition") is accepted by this paper and landed here as phrasing and qualitative classification.</w:t>
      </w:r>
    </w:p>
    <w:p>
      <w:pPr>
        <w:spacing w:after="120"/>
      </w:pPr>
      <w:r>
        <w:rPr>
          <w:rFonts w:ascii="Calibri" w:hAnsi="Calibri" w:eastAsia="Times New Roman" w:cs="Times New Roman"/>
          <w:b/>
          <w:sz w:val="21"/>
        </w:rPr>
        <w:t>A contrasting caliber that must also be stated together</w:t>
      </w:r>
      <w:r>
        <w:rPr>
          <w:rFonts w:ascii="Calibri" w:hAnsi="Calibri" w:eastAsia="Times New Roman" w:cs="Times New Roman"/>
          <w:sz w:val="21"/>
        </w:rPr>
        <w:t xml:space="preserve">: if one instead asks for the proportion of mechanisms that "cannot be placed into the governance document's A–H eight categories," the measured value is </w:t>
      </w:r>
      <w:r>
        <w:rPr>
          <w:rFonts w:ascii="Calibri" w:hAnsi="Calibri" w:eastAsia="Times New Roman" w:cs="Times New Roman"/>
          <w:b/>
          <w:sz w:val="21"/>
        </w:rPr>
        <w:t>0%</w:t>
      </w:r>
      <w:r>
        <w:rPr>
          <w:rFonts w:ascii="Calibri" w:hAnsi="Calibri" w:eastAsia="Times New Roman" w:cs="Times New Roman"/>
          <w:sz w:val="21"/>
        </w:rPr>
        <w:t xml:space="preserve"> (all 54 entries in the governance document carry an A–H classification). The two numbers are not contradictory; they measure two different things: the governance document's classification is "has an affiliation," whereas the seven-tuple examined here is "field-level availability." A mechanism being classified as A does not mean its </w:t>
      </w:r>
      <w:r>
        <w:rPr>
          <w:rFonts w:ascii="Consolas" w:hAnsi="Consolas" w:eastAsia="Times New Roman" w:cs="Times New Roman"/>
          <w:sz w:val="21"/>
        </w:rPr>
        <w:t>channel</w:t>
      </w:r>
      <w:r>
        <w:rPr>
          <w:rFonts w:ascii="Calibri" w:hAnsi="Calibri" w:eastAsia="Times New Roman" w:cs="Times New Roman"/>
          <w:sz w:val="21"/>
        </w:rPr>
        <w:t xml:space="preserve"> or </w:t>
      </w:r>
      <w:r>
        <w:rPr>
          <w:rFonts w:ascii="Consolas" w:hAnsi="Consolas" w:eastAsia="Times New Roman" w:cs="Times New Roman"/>
          <w:sz w:val="21"/>
        </w:rPr>
        <w:t>side_effect</w:t>
      </w:r>
      <w:r>
        <w:rPr>
          <w:rFonts w:ascii="Calibri" w:hAnsi="Calibri" w:eastAsia="Times New Roman" w:cs="Times New Roman"/>
          <w:sz w:val="21"/>
        </w:rPr>
        <w:t xml:space="preserve"> is implemented. This paper adopts the latter caliber, because only it answers the question "can the system be automatically audited."</w:t>
      </w:r>
    </w:p>
    <w:p>
      <w:pPr>
        <w:pStyle w:val="Heading2"/>
        <w:spacing w:before="120" w:after="80"/>
      </w:pPr>
      <w:r>
        <w:rPr>
          <w:rFonts w:ascii="Calibri" w:hAnsi="Calibri" w:eastAsia="Times New Roman" w:cs="Times New Roman"/>
          <w:sz w:val="27"/>
        </w:rPr>
        <w:t>3.3 Detection of three conflict types</w:t>
      </w:r>
    </w:p>
    <w:p>
      <w:pPr>
        <w:pStyle w:val="Heading3"/>
        <w:spacing w:before="120" w:after="80"/>
      </w:pPr>
      <w:r>
        <w:rPr>
          <w:rFonts w:ascii="Calibri" w:hAnsi="Calibri" w:eastAsia="Times New Roman" w:cs="Times New Roman"/>
          <w:sz w:val="24"/>
        </w:rPr>
        <w:t>3.3.1 Type I · effect-direction conflict</w:t>
      </w:r>
    </w:p>
    <w:p>
      <w:pPr>
        <w:spacing w:after="120"/>
      </w:pPr>
      <w:r>
        <w:rPr>
          <w:rFonts w:ascii="Calibri" w:hAnsi="Calibri" w:eastAsia="Times New Roman" w:cs="Times New Roman"/>
          <w:sz w:val="21"/>
        </w:rPr>
        <w:t xml:space="preserve">The conflict condition of type I is: c_i = c_j and δ_i = −δ_j and the trigger windows tr_i ∧ tr_j can be simultaneously true. The audit cross-checks three data sources: the direction table of </w:t>
      </w:r>
      <w:r>
        <w:rPr>
          <w:rFonts w:ascii="Consolas" w:hAnsi="Consolas" w:eastAsia="Times New Roman" w:cs="Times New Roman"/>
          <w:sz w:val="21"/>
        </w:rPr>
        <w:t>mechanism_arbitrator.py</w:t>
      </w:r>
      <w:r>
        <w:rPr>
          <w:rFonts w:ascii="Calibri" w:hAnsi="Calibri" w:eastAsia="Times New Roman" w:cs="Times New Roman"/>
          <w:sz w:val="21"/>
        </w:rPr>
        <w:t xml:space="preserve">, the budget policy, and the real intervention-effect producers in </w:t>
      </w:r>
      <w:r>
        <w:rPr>
          <w:rFonts w:ascii="Consolas" w:hAnsi="Consolas" w:eastAsia="Times New Roman" w:cs="Times New Roman"/>
          <w:sz w:val="21"/>
        </w:rPr>
        <w:t>learning_orchestrator.py</w:t>
      </w:r>
      <w:r>
        <w:rPr>
          <w:rFonts w:ascii="Calibri" w:hAnsi="Calibri" w:eastAsia="Times New Roman" w:cs="Times New Roman"/>
          <w:sz w:val="21"/>
        </w:rPr>
        <w:t>.</w:t>
      </w:r>
    </w:p>
    <w:p>
      <w:pPr>
        <w:spacing w:after="120"/>
      </w:pPr>
      <w:r>
        <w:rPr>
          <w:rFonts w:ascii="Calibri" w:hAnsi="Calibri" w:eastAsia="Times New Roman" w:cs="Times New Roman"/>
          <w:b/>
          <w:sz w:val="21"/>
        </w:rPr>
        <w:t>Direction-table coverage</w:t>
      </w:r>
      <w:r>
        <w:rPr>
          <w:rFonts w:ascii="Calibri" w:hAnsi="Calibri" w:eastAsia="Times New Roman" w:cs="Times New Roman"/>
          <w:sz w:val="21"/>
        </w:rPr>
        <w:t xml:space="preserve">: </w:t>
      </w:r>
      <w:r>
        <w:rPr>
          <w:rFonts w:ascii="Consolas" w:hAnsi="Consolas" w:eastAsia="Times New Roman" w:cs="Times New Roman"/>
          <w:sz w:val="21"/>
        </w:rPr>
        <w:t>_DIRECTION</w:t>
      </w:r>
      <w:r>
        <w:rPr>
          <w:rFonts w:ascii="Calibri" w:hAnsi="Calibri" w:eastAsia="Times New Roman" w:cs="Times New Roman"/>
          <w:sz w:val="21"/>
        </w:rPr>
        <w:t xml:space="preserve"> registers only </w:t>
      </w:r>
      <w:r>
        <w:rPr>
          <w:rFonts w:ascii="Calibri" w:hAnsi="Calibri" w:eastAsia="Times New Roman" w:cs="Times New Roman"/>
          <w:b/>
          <w:sz w:val="21"/>
        </w:rPr>
        <w:t>12/54</w:t>
      </w:r>
      <w:r>
        <w:rPr>
          <w:rFonts w:ascii="Calibri" w:hAnsi="Calibri" w:eastAsia="Times New Roman" w:cs="Times New Roman"/>
          <w:sz w:val="21"/>
        </w:rPr>
        <w:t xml:space="preserve"> mechanisms (</w:t>
      </w:r>
      <w:r>
        <w:rPr>
          <w:rFonts w:ascii="Consolas" w:hAnsi="Consolas" w:eastAsia="Times New Roman" w:cs="Times New Roman"/>
          <w:sz w:val="21"/>
        </w:rPr>
        <w:t>mechanism_arbitrator.py:102-107</w:t>
      </w:r>
      <w:r>
        <w:rPr>
          <w:rFonts w:ascii="Calibri" w:hAnsi="Calibri" w:eastAsia="Times New Roman" w:cs="Times New Roman"/>
          <w:sz w:val="21"/>
        </w:rPr>
        <w:t xml:space="preserve">). Of these, approach (promote direction) has 9: </w:t>
      </w:r>
      <w:r>
        <w:rPr>
          <w:rFonts w:ascii="Consolas" w:hAnsi="Consolas" w:eastAsia="Times New Roman" w:cs="Times New Roman"/>
          <w:sz w:val="21"/>
        </w:rPr>
        <w:t>LF-M07, M08, M10, M13, M25, M26, M33, M35, M44</w:t>
      </w:r>
      <w:r>
        <w:rPr>
          <w:rFonts w:ascii="Calibri" w:hAnsi="Calibri" w:eastAsia="Times New Roman" w:cs="Times New Roman"/>
          <w:sz w:val="21"/>
        </w:rPr>
        <w:t xml:space="preserve">; withdraw (suppress direction) has 3: </w:t>
      </w:r>
      <w:r>
        <w:rPr>
          <w:rFonts w:ascii="Consolas" w:hAnsi="Consolas" w:eastAsia="Times New Roman" w:cs="Times New Roman"/>
          <w:sz w:val="21"/>
        </w:rPr>
        <w:t>LF-M51, M52, M53</w:t>
      </w:r>
      <w:r>
        <w:rPr>
          <w:rFonts w:ascii="Calibri" w:hAnsi="Calibri" w:eastAsia="Times New Roman" w:cs="Times New Roman"/>
          <w:sz w:val="21"/>
        </w:rPr>
        <w:t xml:space="preserve">. The </w:t>
      </w:r>
      <w:r>
        <w:rPr>
          <w:rFonts w:ascii="Calibri" w:hAnsi="Calibri" w:eastAsia="Times New Roman" w:cs="Times New Roman"/>
          <w:b/>
          <w:sz w:val="21"/>
        </w:rPr>
        <w:t>static latent pairs (upper bound)</w:t>
      </w:r>
      <w:r>
        <w:rPr>
          <w:rFonts w:ascii="Calibri" w:hAnsi="Calibri" w:eastAsia="Times New Roman" w:cs="Times New Roman"/>
          <w:sz w:val="21"/>
        </w:rPr>
        <w:t xml:space="preserve"> are therefore 9 × 3 = </w:t>
      </w:r>
      <w:r>
        <w:rPr>
          <w:rFonts w:ascii="Calibri" w:hAnsi="Calibri" w:eastAsia="Times New Roman" w:cs="Times New Roman"/>
          <w:b/>
          <w:sz w:val="21"/>
        </w:rPr>
        <w:t>27 pairs</w:t>
      </w:r>
      <w:r>
        <w:rPr>
          <w:rFonts w:ascii="Calibri" w:hAnsi="Calibri" w:eastAsia="Times New Roman" w:cs="Times New Roman"/>
          <w:sz w:val="21"/>
        </w:rPr>
        <w:t>.</w:t>
      </w:r>
    </w:p>
    <w:p>
      <w:pPr>
        <w:spacing w:after="120"/>
      </w:pPr>
      <w:r>
        <w:rPr>
          <w:rFonts w:ascii="Calibri" w:hAnsi="Calibri" w:eastAsia="Times New Roman" w:cs="Times New Roman"/>
          <w:b/>
          <w:sz w:val="21"/>
        </w:rPr>
        <w:t>Document-anchored same-construct pairs</w:t>
      </w:r>
      <w:r>
        <w:rPr>
          <w:rFonts w:ascii="Calibri" w:hAnsi="Calibri" w:eastAsia="Times New Roman" w:cs="Times New Roman"/>
          <w:sz w:val="21"/>
        </w:rPr>
        <w:t xml:space="preserve">: by the construct semantics of the governance document, the substantive pairs on the same acted-upon construct (online time) are </w:t>
      </w:r>
      <w:r>
        <w:rPr>
          <w:rFonts w:ascii="Calibri" w:hAnsi="Calibri" w:eastAsia="Times New Roman" w:cs="Times New Roman"/>
          <w:b/>
          <w:sz w:val="21"/>
        </w:rPr>
        <w:t>2 pairs</w:t>
      </w:r>
      <w:r>
        <w:rPr>
          <w:rFonts w:ascii="Calibri" w:hAnsi="Calibri" w:eastAsia="Times New Roman" w:cs="Times New Roman"/>
          <w:sz w:val="21"/>
        </w:rPr>
        <w:t xml:space="preserve"> — LF-M44 fear-of-missing-out (approach) ↔ LF-M51 forced rest (withdraw), and LF-M44 fear-of-missing-out (approach) ↔ LF-M52 minor protection (withdraw).</w:t>
      </w:r>
    </w:p>
    <w:p>
      <w:pPr>
        <w:spacing w:after="120"/>
      </w:pPr>
      <w:r>
        <w:rPr>
          <w:rFonts w:ascii="Calibri" w:hAnsi="Calibri" w:eastAsia="Times New Roman" w:cs="Times New Roman"/>
          <w:b/>
          <w:sz w:val="21"/>
        </w:rPr>
        <w:t>Actually detectable at run time</w:t>
      </w:r>
      <w:r>
        <w:rPr>
          <w:rFonts w:ascii="Calibri" w:hAnsi="Calibri" w:eastAsia="Times New Roman" w:cs="Times New Roman"/>
          <w:sz w:val="21"/>
        </w:rPr>
        <w:t xml:space="preserve">: </w:t>
      </w:r>
      <w:r>
        <w:rPr>
          <w:rFonts w:ascii="Calibri" w:hAnsi="Calibri" w:eastAsia="Times New Roman" w:cs="Times New Roman"/>
          <w:b/>
          <w:sz w:val="21"/>
        </w:rPr>
        <w:t>1 pair</w:t>
      </w:r>
      <w:r>
        <w:rPr>
          <w:rFonts w:ascii="Calibri" w:hAnsi="Calibri" w:eastAsia="Times New Roman" w:cs="Times New Roman"/>
          <w:sz w:val="21"/>
        </w:rPr>
        <w:t xml:space="preserve"> (LF-M44 vs LF-M52). The whole repository constructs an intervention effect in only two places:</w:t>
      </w:r>
    </w:p>
    <w:p>
      <w:pPr>
        <w:spacing w:after="120"/>
      </w:pPr>
      <w:r>
        <w:rPr>
          <w:rFonts w:ascii="Calibri" w:hAnsi="Calibri" w:eastAsia="Times New Roman" w:cs="Times New Roman"/>
          <w:b/>
          <w:sz w:val="21"/>
        </w:rPr>
        <w:t>Table 1. The two run-time intervention-effect producers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Mechanism</w:t>
            </w:r>
          </w:p>
        </w:tc>
        <w:tc>
          <w:tcPr>
            <w:tcW w:type="dxa" w:w="4413"/>
            <w:shd w:val="clear" w:color="auto" w:fill="DDDDDD"/>
          </w:tcPr>
          <w:p>
            <w:r>
              <w:rPr>
                <w:b/>
              </w:rPr>
            </w:r>
            <w:r>
              <w:rPr>
                <w:rFonts w:ascii="Calibri" w:hAnsi="Calibri" w:eastAsia="Times New Roman" w:cs="Times New Roman"/>
                <w:b/>
                <w:sz w:val="19"/>
              </w:rPr>
              <w:t>Construction site</w:t>
            </w:r>
          </w:p>
        </w:tc>
        <w:tc>
          <w:tcPr>
            <w:tcW w:type="dxa" w:w="4413"/>
            <w:shd w:val="clear" w:color="auto" w:fill="DDDDDD"/>
          </w:tcPr>
          <w:p>
            <w:r>
              <w:rPr>
                <w:b/>
              </w:rPr>
            </w:r>
            <w:r>
              <w:rPr>
                <w:rFonts w:ascii="Calibri" w:hAnsi="Calibri" w:eastAsia="Times New Roman" w:cs="Times New Roman"/>
                <w:b/>
                <w:sz w:val="19"/>
              </w:rPr>
              <w:t>Run-time attributes</w:t>
            </w:r>
          </w:p>
        </w:tc>
      </w:tr>
      <w:tr>
        <w:tc>
          <w:tcPr>
            <w:tcW w:type="dxa" w:w="4413"/>
          </w:tcPr>
          <w:p>
            <w:r/>
            <w:r>
              <w:rPr>
                <w:rFonts w:ascii="Calibri" w:hAnsi="Calibri" w:eastAsia="Times New Roman" w:cs="Times New Roman"/>
                <w:sz w:val="19"/>
              </w:rPr>
              <w:t>LF-M44</w:t>
            </w:r>
          </w:p>
        </w:tc>
        <w:tc>
          <w:tcPr>
            <w:tcW w:type="dxa" w:w="4413"/>
          </w:tcPr>
          <w:p>
            <w:r/>
            <w:r>
              <w:rPr>
                <w:rFonts w:ascii="Consolas" w:hAnsi="Consolas" w:eastAsia="Times New Roman" w:cs="Times New Roman"/>
                <w:sz w:val="19"/>
              </w:rPr>
              <w:t>deep_addiction_engine.py:296</w:t>
            </w:r>
          </w:p>
        </w:tc>
        <w:tc>
          <w:tcPr>
            <w:tcW w:type="dxa" w:w="4413"/>
          </w:tcPr>
          <w:p>
            <w:r/>
            <w:r>
              <w:rPr>
                <w:rFonts w:ascii="Consolas" w:hAnsi="Consolas" w:eastAsia="Times New Roman" w:cs="Times New Roman"/>
                <w:sz w:val="19"/>
              </w:rPr>
              <w:t>user_visible=True, health_critical=False, cost=1.5, priority=50</w:t>
            </w:r>
          </w:p>
        </w:tc>
      </w:tr>
      <w:tr>
        <w:tc>
          <w:tcPr>
            <w:tcW w:type="dxa" w:w="4413"/>
          </w:tcPr>
          <w:p>
            <w:r/>
            <w:r>
              <w:rPr>
                <w:rFonts w:ascii="Calibri" w:hAnsi="Calibri" w:eastAsia="Times New Roman" w:cs="Times New Roman"/>
                <w:sz w:val="19"/>
              </w:rPr>
              <w:t>LF-M52</w:t>
            </w:r>
          </w:p>
        </w:tc>
        <w:tc>
          <w:tcPr>
            <w:tcW w:type="dxa" w:w="4413"/>
          </w:tcPr>
          <w:p>
            <w:r/>
            <w:r>
              <w:rPr>
                <w:rFonts w:ascii="Consolas" w:hAnsi="Consolas" w:eastAsia="Times New Roman" w:cs="Times New Roman"/>
                <w:sz w:val="19"/>
              </w:rPr>
              <w:t>learning_orchestrator.py:986</w:t>
            </w:r>
          </w:p>
        </w:tc>
        <w:tc>
          <w:tcPr>
            <w:tcW w:type="dxa" w:w="4413"/>
          </w:tcPr>
          <w:p>
            <w:r/>
            <w:r>
              <w:rPr>
                <w:rFonts w:ascii="Consolas" w:hAnsi="Consolas" w:eastAsia="Times New Roman" w:cs="Times New Roman"/>
                <w:sz w:val="19"/>
              </w:rPr>
              <w:t>user_visible=False, health_critical=True, cost=0.0, priority=100</w:t>
            </w:r>
          </w:p>
        </w:tc>
      </w:tr>
    </w:tbl>
    <w:p/>
    <w:p>
      <w:pPr>
        <w:spacing w:after="120"/>
      </w:pPr>
      <w:r>
        <w:rPr>
          <w:rFonts w:ascii="Calibri" w:hAnsi="Calibri" w:eastAsia="Times New Roman" w:cs="Times New Roman"/>
          <w:b/>
          <w:sz w:val="21"/>
        </w:rPr>
        <w:t>The gap between the static 27 pairs and the run-time 1 pair</w:t>
      </w:r>
      <w:r>
        <w:rPr>
          <w:rFonts w:ascii="Calibri" w:hAnsi="Calibri" w:eastAsia="Times New Roman" w:cs="Times New Roman"/>
          <w:sz w:val="21"/>
        </w:rPr>
        <w:t xml:space="preserve"> is the most important measured fact of this type: registering opposed directions in the direction table does not mean they will meet at run time. The source of the gap is developed in the next subsection.</w:t>
      </w:r>
    </w:p>
    <w:p>
      <w:pPr>
        <w:pStyle w:val="Heading3"/>
        <w:spacing w:before="120" w:after="80"/>
      </w:pPr>
      <w:r>
        <w:rPr>
          <w:rFonts w:ascii="Calibri" w:hAnsi="Calibri" w:eastAsia="Times New Roman" w:cs="Times New Roman"/>
          <w:sz w:val="24"/>
        </w:rPr>
        <w:t>3.3.2 Type II · budget contention</w:t>
      </w:r>
    </w:p>
    <w:p>
      <w:pPr>
        <w:spacing w:after="120"/>
      </w:pPr>
      <w:r>
        <w:rPr>
          <w:rFonts w:ascii="Calibri" w:hAnsi="Calibri" w:eastAsia="Times New Roman" w:cs="Times New Roman"/>
          <w:sz w:val="21"/>
        </w:rPr>
        <w:t xml:space="preserve">The original design called the second conflict type "channel contention," on the grounds that "the same presentation channel is contended by multiple interventions within the same time window." The audit shows this naming does not match the implementation: there is no measure of channel load in the code; what exists is the </w:t>
      </w:r>
      <w:r>
        <w:rPr>
          <w:rFonts w:ascii="Calibri" w:hAnsi="Calibri" w:eastAsia="Times New Roman" w:cs="Times New Roman"/>
          <w:b/>
          <w:sz w:val="21"/>
        </w:rPr>
        <w:t>budget policy</w:t>
      </w:r>
      <w:r>
        <w:rPr>
          <w:rFonts w:ascii="Calibri" w:hAnsi="Calibri" w:eastAsia="Times New Roman" w:cs="Times New Roman"/>
          <w:sz w:val="21"/>
        </w:rPr>
        <w:t xml:space="preserve"> </w:t>
      </w:r>
      <w:r>
        <w:rPr>
          <w:rFonts w:ascii="Consolas" w:hAnsi="Consolas" w:eastAsia="Times New Roman" w:cs="Times New Roman"/>
          <w:sz w:val="21"/>
        </w:rPr>
        <w:t>BudgetPolicy</w:t>
      </w:r>
      <w:r>
        <w:rPr>
          <w:rFonts w:ascii="Calibri" w:hAnsi="Calibri" w:eastAsia="Times New Roman" w:cs="Times New Roman"/>
          <w:sz w:val="21"/>
        </w:rPr>
        <w:t xml:space="preserve"> (</w:t>
      </w:r>
      <w:r>
        <w:rPr>
          <w:rFonts w:ascii="Consolas" w:hAnsi="Consolas" w:eastAsia="Times New Roman" w:cs="Times New Roman"/>
          <w:sz w:val="21"/>
        </w:rPr>
        <w:t>mechanism_arbitrator.py:44-53</w:t>
      </w:r>
      <w:r>
        <w:rPr>
          <w:rFonts w:ascii="Calibri" w:hAnsi="Calibri" w:eastAsia="Times New Roman" w:cs="Times New Roman"/>
          <w:sz w:val="21"/>
        </w:rPr>
        <w:t xml:space="preserve">), with parameters: </w:t>
      </w:r>
      <w:r>
        <w:rPr>
          <w:rFonts w:ascii="Consolas" w:hAnsi="Consolas" w:eastAsia="Times New Roman" w:cs="Times New Roman"/>
          <w:sz w:val="21"/>
        </w:rPr>
        <w:t>max_per_session = 3</w:t>
      </w:r>
      <w:r>
        <w:rPr>
          <w:rFonts w:ascii="Calibri" w:hAnsi="Calibri" w:eastAsia="Times New Roman" w:cs="Times New Roman"/>
          <w:sz w:val="21"/>
        </w:rPr>
        <w:t xml:space="preserve">, </w:t>
      </w:r>
      <w:r>
        <w:rPr>
          <w:rFonts w:ascii="Consolas" w:hAnsi="Consolas" w:eastAsia="Times New Roman" w:cs="Times New Roman"/>
          <w:sz w:val="21"/>
        </w:rPr>
        <w:t>max_per_day = 6</w:t>
      </w:r>
      <w:r>
        <w:rPr>
          <w:rFonts w:ascii="Calibri" w:hAnsi="Calibri" w:eastAsia="Times New Roman" w:cs="Times New Roman"/>
          <w:sz w:val="21"/>
        </w:rPr>
        <w:t xml:space="preserve">, </w:t>
      </w:r>
      <w:r>
        <w:rPr>
          <w:rFonts w:ascii="Consolas" w:hAnsi="Consolas" w:eastAsia="Times New Roman" w:cs="Times New Roman"/>
          <w:sz w:val="21"/>
        </w:rPr>
        <w:t>max_cost_per_session = 4.0</w:t>
      </w:r>
      <w:r>
        <w:rPr>
          <w:rFonts w:ascii="Calibri" w:hAnsi="Calibri" w:eastAsia="Times New Roman" w:cs="Times New Roman"/>
          <w:sz w:val="21"/>
        </w:rPr>
        <w:t xml:space="preserve">, </w:t>
      </w:r>
      <w:r>
        <w:rPr>
          <w:rFonts w:ascii="Consolas" w:hAnsi="Consolas" w:eastAsia="Times New Roman" w:cs="Times New Roman"/>
          <w:sz w:val="21"/>
        </w:rPr>
        <w:t>min_interval_sec = 300</w:t>
      </w:r>
      <w:r>
        <w:rPr>
          <w:rFonts w:ascii="Calibri" w:hAnsi="Calibri" w:eastAsia="Times New Roman" w:cs="Times New Roman"/>
          <w:sz w:val="21"/>
        </w:rPr>
        <w:t xml:space="preserve">. This paper therefore </w:t>
      </w:r>
      <w:r>
        <w:rPr>
          <w:rFonts w:ascii="Calibri" w:hAnsi="Calibri" w:eastAsia="Times New Roman" w:cs="Times New Roman"/>
          <w:b/>
          <w:sz w:val="21"/>
        </w:rPr>
        <w:t>renames type II as "budget contention"</w:t>
      </w:r>
      <w:r>
        <w:rPr>
          <w:rFonts w:ascii="Calibri" w:hAnsi="Calibri" w:eastAsia="Times New Roman" w:cs="Times New Roman"/>
          <w:sz w:val="21"/>
        </w:rPr>
        <w:t>; "channel load" is demoted to a remark under this type, not an independent judgement dimension.</w:t>
      </w:r>
    </w:p>
    <w:p>
      <w:pPr>
        <w:spacing w:after="120"/>
      </w:pPr>
      <w:r>
        <w:rPr>
          <w:rFonts w:ascii="Calibri" w:hAnsi="Calibri" w:eastAsia="Times New Roman" w:cs="Times New Roman"/>
          <w:b/>
          <w:sz w:val="21"/>
        </w:rPr>
        <w:t>Measured result: run-time contention pairs = 0.</w:t>
      </w:r>
      <w:r>
        <w:rPr>
          <w:rFonts w:ascii="Calibri" w:hAnsi="Calibri" w:eastAsia="Times New Roman" w:cs="Times New Roman"/>
          <w:sz w:val="21"/>
        </w:rPr>
        <w:t xml:space="preserve"> The only non-health candidate visible at run time is LF-M44 alone, insufficient for a pair; LF-M52 bypasses the budget directly because </w:t>
      </w:r>
      <w:r>
        <w:rPr>
          <w:rFonts w:ascii="Consolas" w:hAnsi="Consolas" w:eastAsia="Times New Roman" w:cs="Times New Roman"/>
          <w:sz w:val="21"/>
        </w:rPr>
        <w:t>health_critical=True</w:t>
      </w:r>
      <w:r>
        <w:rPr>
          <w:rFonts w:ascii="Calibri" w:hAnsi="Calibri" w:eastAsia="Times New Roman" w:cs="Times New Roman"/>
          <w:sz w:val="21"/>
        </w:rPr>
        <w:t xml:space="preserve"> (</w:t>
      </w:r>
      <w:r>
        <w:rPr>
          <w:rFonts w:ascii="Consolas" w:hAnsi="Consolas" w:eastAsia="Times New Roman" w:cs="Times New Roman"/>
          <w:sz w:val="21"/>
        </w:rPr>
        <w:t>mechanism_arbitrator.py:380-382</w:t>
      </w:r>
      <w:r>
        <w:rPr>
          <w:rFonts w:ascii="Calibri" w:hAnsi="Calibri" w:eastAsia="Times New Roman" w:cs="Times New Roman"/>
          <w:sz w:val="21"/>
        </w:rPr>
        <w:t>) and does not participate in contention.</w:t>
      </w:r>
    </w:p>
    <w:p>
      <w:pPr>
        <w:spacing w:after="120"/>
      </w:pPr>
      <w:r>
        <w:rPr>
          <w:rFonts w:ascii="Calibri" w:hAnsi="Calibri" w:eastAsia="Times New Roman" w:cs="Times New Roman"/>
          <w:b/>
          <w:sz w:val="21"/>
        </w:rPr>
        <w:t>The structural cause of zero contention</w:t>
      </w:r>
      <w:r>
        <w:rPr>
          <w:rFonts w:ascii="Calibri" w:hAnsi="Calibri" w:eastAsia="Times New Roman" w:cs="Times New Roman"/>
          <w:sz w:val="21"/>
        </w:rPr>
        <w:t xml:space="preserve"> (the most worth-recording part of this section): the 28 secondary mechanisms at "step 13" produce only </w:t>
      </w:r>
      <w:r>
        <w:rPr>
          <w:rFonts w:ascii="Calibri" w:hAnsi="Calibri" w:eastAsia="Times New Roman" w:cs="Times New Roman"/>
          <w:b/>
          <w:sz w:val="21"/>
        </w:rPr>
        <w:t>evaluation records</w:t>
      </w:r>
      <w:r>
        <w:rPr>
          <w:rFonts w:ascii="Calibri" w:hAnsi="Calibri" w:eastAsia="Times New Roman" w:cs="Times New Roman"/>
          <w:sz w:val="21"/>
        </w:rPr>
        <w:t xml:space="preserve"> (written to </w:t>
      </w:r>
      <w:r>
        <w:rPr>
          <w:rFonts w:ascii="Consolas" w:hAnsi="Consolas" w:eastAsia="Times New Roman" w:cs="Times New Roman"/>
          <w:sz w:val="21"/>
        </w:rPr>
        <w:t>decision_snapshot["mechanism_evaluations"]</w:t>
      </w:r>
      <w:r>
        <w:rPr>
          <w:rFonts w:ascii="Calibri" w:hAnsi="Calibri" w:eastAsia="Times New Roman" w:cs="Times New Roman"/>
          <w:sz w:val="21"/>
        </w:rPr>
        <w:t xml:space="preserve">, see </w:t>
      </w:r>
      <w:r>
        <w:rPr>
          <w:rFonts w:ascii="Consolas" w:hAnsi="Consolas" w:eastAsia="Times New Roman" w:cs="Times New Roman"/>
          <w:sz w:val="21"/>
        </w:rPr>
        <w:t>learning_orchestrator.py:1105</w:t>
      </w:r>
      <w:r>
        <w:rPr>
          <w:rFonts w:ascii="Calibri" w:hAnsi="Calibri" w:eastAsia="Times New Roman" w:cs="Times New Roman"/>
          <w:sz w:val="21"/>
        </w:rPr>
        <w:t xml:space="preserve">); they </w:t>
      </w:r>
      <w:r>
        <w:rPr>
          <w:rFonts w:ascii="Calibri" w:hAnsi="Calibri" w:eastAsia="Times New Roman" w:cs="Times New Roman"/>
          <w:b/>
          <w:sz w:val="21"/>
        </w:rPr>
        <w:t>construct no intervention effect, enter no arbitrator, and consume no budget</w:t>
      </w:r>
      <w:r>
        <w:rPr>
          <w:rFonts w:ascii="Calibri" w:hAnsi="Calibri" w:eastAsia="Times New Roman" w:cs="Times New Roman"/>
          <w:sz w:val="21"/>
        </w:rPr>
        <w:t>. In other words, far more mechanisms are "on the register" than truly "participate in arbitration," and this gap leaves budget contention without a realcarrier.</w:t>
      </w:r>
    </w:p>
    <w:p>
      <w:pPr>
        <w:spacing w:after="120"/>
      </w:pPr>
      <w:r>
        <w:rPr>
          <w:rFonts w:ascii="Calibri" w:hAnsi="Calibri" w:eastAsia="Times New Roman" w:cs="Times New Roman"/>
          <w:b/>
          <w:sz w:val="21"/>
        </w:rPr>
        <w:t>A judgement thereby obtained: non-zero ≠ detectable.</w:t>
      </w:r>
      <w:r>
        <w:rPr>
          <w:rFonts w:ascii="Calibri" w:hAnsi="Calibri" w:eastAsia="Times New Roman" w:cs="Times New Roman"/>
          <w:sz w:val="21"/>
        </w:rPr>
        <w:t xml:space="preserve"> Even if the direction table registers 3 suppress-direction mechanisms and the budget policy prescribes session and daily caps, as long as the producer set keeps them out of the arbitrator, budget contention is a problem </w:t>
      </w:r>
      <w:r>
        <w:rPr>
          <w:rFonts w:ascii="Calibri" w:hAnsi="Calibri" w:eastAsia="Times New Roman" w:cs="Times New Roman"/>
          <w:b/>
          <w:sz w:val="21"/>
        </w:rPr>
        <w:t>with no detectablecarrier in the current system</w:t>
      </w:r>
      <w:r>
        <w:rPr>
          <w:rFonts w:ascii="Calibri" w:hAnsi="Calibri" w:eastAsia="Times New Roman" w:cs="Times New Roman"/>
          <w:sz w:val="21"/>
        </w:rPr>
        <w:t>. This paper holds that this distinction (conflict in design vs. conflict detectable) should become a routine reporting item for similar audit work, because treating the former as the latter systematically overestimates a system's governance needs.</w:t>
      </w:r>
    </w:p>
    <w:p>
      <w:pPr>
        <w:pStyle w:val="Heading3"/>
        <w:spacing w:before="120" w:after="80"/>
      </w:pPr>
      <w:r>
        <w:rPr>
          <w:rFonts w:ascii="Calibri" w:hAnsi="Calibri" w:eastAsia="Times New Roman" w:cs="Times New Roman"/>
          <w:sz w:val="24"/>
        </w:rPr>
        <w:t>3.3.3 Type III · schema-classification conflict</w:t>
      </w:r>
    </w:p>
    <w:p>
      <w:pPr>
        <w:spacing w:after="120"/>
      </w:pPr>
      <w:r>
        <w:rPr>
          <w:rFonts w:ascii="Calibri" w:hAnsi="Calibri" w:eastAsia="Times New Roman" w:cs="Times New Roman"/>
          <w:sz w:val="21"/>
        </w:rPr>
        <w:t xml:space="preserve">Type III examines the information-modelling-level conflict of "the same mechanism is inconsistently affiliated under two classification systems." The audit object is the mapping between the governance document's eight letters (A–H) and the registry </w:t>
      </w:r>
      <w:r>
        <w:rPr>
          <w:rFonts w:ascii="Consolas" w:hAnsi="Consolas" w:eastAsia="Times New Roman" w:cs="Times New Roman"/>
          <w:sz w:val="21"/>
        </w:rPr>
        <w:t>CATEGORIES</w:t>
      </w:r>
      <w:r>
        <w:rPr>
          <w:rFonts w:ascii="Calibri" w:hAnsi="Calibri" w:eastAsia="Times New Roman" w:cs="Times New Roman"/>
          <w:sz w:val="21"/>
        </w:rPr>
        <w:t>'s five categories (retention / motivation / selfreg / cognition / health).</w:t>
      </w:r>
    </w:p>
    <w:p>
      <w:pPr>
        <w:spacing w:after="120"/>
      </w:pPr>
      <w:r>
        <w:rPr>
          <w:rFonts w:ascii="Calibri" w:hAnsi="Calibri" w:eastAsia="Times New Roman" w:cs="Times New Roman"/>
          <w:sz w:val="21"/>
        </w:rPr>
        <w:t xml:space="preserve">Measured result: </w:t>
      </w:r>
      <w:r>
        <w:rPr>
          <w:rFonts w:ascii="Calibri" w:hAnsi="Calibri" w:eastAsia="Times New Roman" w:cs="Times New Roman"/>
          <w:b/>
          <w:sz w:val="21"/>
        </w:rPr>
        <w:t>7 of the 8 governance letters span ≥ 2 code-side categories</w:t>
      </w:r>
      <w:r>
        <w:rPr>
          <w:rFonts w:ascii="Calibri" w:hAnsi="Calibri" w:eastAsia="Times New Roman" w:cs="Times New Roman"/>
          <w:sz w:val="21"/>
        </w:rPr>
        <w:t>, with only H (health guardrail and ethics) a single mapping.</w:t>
      </w:r>
    </w:p>
    <w:p>
      <w:pPr>
        <w:spacing w:after="120"/>
      </w:pPr>
      <w:r>
        <w:rPr>
          <w:rFonts w:ascii="Calibri" w:hAnsi="Calibri" w:eastAsia="Times New Roman" w:cs="Times New Roman"/>
          <w:b/>
          <w:sz w:val="21"/>
        </w:rPr>
        <w:t>Table 2. Governance letters and the code-side categories they fall into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Times New Roman" w:cs="Times New Roman"/>
                <w:b/>
                <w:sz w:val="19"/>
              </w:rPr>
              <w:t>Governance letter</w:t>
            </w:r>
          </w:p>
        </w:tc>
        <w:tc>
          <w:tcPr>
            <w:tcW w:type="dxa" w:w="6620"/>
            <w:shd w:val="clear" w:color="auto" w:fill="DDDDDD"/>
          </w:tcPr>
          <w:p>
            <w:r>
              <w:rPr>
                <w:b/>
              </w:rPr>
            </w:r>
            <w:r>
              <w:rPr>
                <w:rFonts w:ascii="Calibri" w:hAnsi="Calibri" w:eastAsia="Times New Roman" w:cs="Times New Roman"/>
                <w:b/>
                <w:sz w:val="19"/>
              </w:rPr>
              <w:t>Code-side categories fallen into</w:t>
            </w:r>
          </w:p>
        </w:tc>
      </w:tr>
      <w:tr>
        <w:tc>
          <w:tcPr>
            <w:tcW w:type="dxa" w:w="6620"/>
          </w:tcPr>
          <w:p>
            <w:r/>
            <w:r>
              <w:rPr>
                <w:rFonts w:ascii="Calibri" w:hAnsi="Calibri" w:eastAsia="Times New Roman" w:cs="Times New Roman"/>
                <w:sz w:val="19"/>
              </w:rPr>
              <w:t>A</w:t>
            </w:r>
          </w:p>
        </w:tc>
        <w:tc>
          <w:tcPr>
            <w:tcW w:type="dxa" w:w="6620"/>
          </w:tcPr>
          <w:p>
            <w:r/>
            <w:r>
              <w:rPr>
                <w:rFonts w:ascii="Calibri" w:hAnsi="Calibri" w:eastAsia="Times New Roman" w:cs="Times New Roman"/>
                <w:sz w:val="19"/>
              </w:rPr>
              <w:t>motivation, retention</w:t>
            </w:r>
          </w:p>
        </w:tc>
      </w:tr>
      <w:tr>
        <w:tc>
          <w:tcPr>
            <w:tcW w:type="dxa" w:w="6620"/>
          </w:tcPr>
          <w:p>
            <w:r/>
            <w:r>
              <w:rPr>
                <w:rFonts w:ascii="Calibri" w:hAnsi="Calibri" w:eastAsia="Times New Roman" w:cs="Times New Roman"/>
                <w:sz w:val="19"/>
              </w:rPr>
              <w:t>B</w:t>
            </w:r>
          </w:p>
        </w:tc>
        <w:tc>
          <w:tcPr>
            <w:tcW w:type="dxa" w:w="6620"/>
          </w:tcPr>
          <w:p>
            <w:r/>
            <w:r>
              <w:rPr>
                <w:rFonts w:ascii="Calibri" w:hAnsi="Calibri" w:eastAsia="Times New Roman" w:cs="Times New Roman"/>
                <w:sz w:val="19"/>
              </w:rPr>
              <w:t>motivation, retention</w:t>
            </w:r>
          </w:p>
        </w:tc>
      </w:tr>
      <w:tr>
        <w:tc>
          <w:tcPr>
            <w:tcW w:type="dxa" w:w="6620"/>
          </w:tcPr>
          <w:p>
            <w:r/>
            <w:r>
              <w:rPr>
                <w:rFonts w:ascii="Calibri" w:hAnsi="Calibri" w:eastAsia="Times New Roman" w:cs="Times New Roman"/>
                <w:sz w:val="19"/>
              </w:rPr>
              <w:t>C</w:t>
            </w:r>
          </w:p>
        </w:tc>
        <w:tc>
          <w:tcPr>
            <w:tcW w:type="dxa" w:w="6620"/>
          </w:tcPr>
          <w:p>
            <w:r/>
            <w:r>
              <w:rPr>
                <w:rFonts w:ascii="Calibri" w:hAnsi="Calibri" w:eastAsia="Times New Roman" w:cs="Times New Roman"/>
                <w:sz w:val="19"/>
              </w:rPr>
              <w:t>cognition, motivation, selfreg</w:t>
            </w:r>
          </w:p>
        </w:tc>
      </w:tr>
      <w:tr>
        <w:tc>
          <w:tcPr>
            <w:tcW w:type="dxa" w:w="6620"/>
          </w:tcPr>
          <w:p>
            <w:r/>
            <w:r>
              <w:rPr>
                <w:rFonts w:ascii="Calibri" w:hAnsi="Calibri" w:eastAsia="Times New Roman" w:cs="Times New Roman"/>
                <w:sz w:val="19"/>
              </w:rPr>
              <w:t>D</w:t>
            </w:r>
          </w:p>
        </w:tc>
        <w:tc>
          <w:tcPr>
            <w:tcW w:type="dxa" w:w="6620"/>
          </w:tcPr>
          <w:p>
            <w:r/>
            <w:r>
              <w:rPr>
                <w:rFonts w:ascii="Calibri" w:hAnsi="Calibri" w:eastAsia="Times New Roman" w:cs="Times New Roman"/>
                <w:sz w:val="19"/>
              </w:rPr>
              <w:t>motivation, retention, selfreg</w:t>
            </w:r>
          </w:p>
        </w:tc>
      </w:tr>
      <w:tr>
        <w:tc>
          <w:tcPr>
            <w:tcW w:type="dxa" w:w="6620"/>
          </w:tcPr>
          <w:p>
            <w:r/>
            <w:r>
              <w:rPr>
                <w:rFonts w:ascii="Calibri" w:hAnsi="Calibri" w:eastAsia="Times New Roman" w:cs="Times New Roman"/>
                <w:sz w:val="19"/>
              </w:rPr>
              <w:t>E</w:t>
            </w:r>
          </w:p>
        </w:tc>
        <w:tc>
          <w:tcPr>
            <w:tcW w:type="dxa" w:w="6620"/>
          </w:tcPr>
          <w:p>
            <w:r/>
            <w:r>
              <w:rPr>
                <w:rFonts w:ascii="Calibri" w:hAnsi="Calibri" w:eastAsia="Times New Roman" w:cs="Times New Roman"/>
                <w:sz w:val="19"/>
              </w:rPr>
              <w:t>cognition, motivation, retention, selfreg</w:t>
            </w:r>
          </w:p>
        </w:tc>
      </w:tr>
      <w:tr>
        <w:tc>
          <w:tcPr>
            <w:tcW w:type="dxa" w:w="6620"/>
          </w:tcPr>
          <w:p>
            <w:r/>
            <w:r>
              <w:rPr>
                <w:rFonts w:ascii="Calibri" w:hAnsi="Calibri" w:eastAsia="Times New Roman" w:cs="Times New Roman"/>
                <w:sz w:val="19"/>
              </w:rPr>
              <w:t>F</w:t>
            </w:r>
          </w:p>
        </w:tc>
        <w:tc>
          <w:tcPr>
            <w:tcW w:type="dxa" w:w="6620"/>
          </w:tcPr>
          <w:p>
            <w:r/>
            <w:r>
              <w:rPr>
                <w:rFonts w:ascii="Calibri" w:hAnsi="Calibri" w:eastAsia="Times New Roman" w:cs="Times New Roman"/>
                <w:sz w:val="19"/>
              </w:rPr>
              <w:t>motivation, retention</w:t>
            </w:r>
          </w:p>
        </w:tc>
      </w:tr>
      <w:tr>
        <w:tc>
          <w:tcPr>
            <w:tcW w:type="dxa" w:w="6620"/>
          </w:tcPr>
          <w:p>
            <w:r/>
            <w:r>
              <w:rPr>
                <w:rFonts w:ascii="Calibri" w:hAnsi="Calibri" w:eastAsia="Times New Roman" w:cs="Times New Roman"/>
                <w:sz w:val="19"/>
              </w:rPr>
              <w:t>G</w:t>
            </w:r>
          </w:p>
        </w:tc>
        <w:tc>
          <w:tcPr>
            <w:tcW w:type="dxa" w:w="6620"/>
          </w:tcPr>
          <w:p>
            <w:r/>
            <w:r>
              <w:rPr>
                <w:rFonts w:ascii="Calibri" w:hAnsi="Calibri" w:eastAsia="Times New Roman" w:cs="Times New Roman"/>
                <w:sz w:val="19"/>
              </w:rPr>
              <w:t>cognition, motivation</w:t>
            </w:r>
          </w:p>
        </w:tc>
      </w:tr>
      <w:tr>
        <w:tc>
          <w:tcPr>
            <w:tcW w:type="dxa" w:w="6620"/>
          </w:tcPr>
          <w:p>
            <w:r/>
            <w:r>
              <w:rPr>
                <w:rFonts w:ascii="Calibri" w:hAnsi="Calibri" w:eastAsia="Times New Roman" w:cs="Times New Roman"/>
                <w:sz w:val="19"/>
              </w:rPr>
              <w:t>H</w:t>
            </w:r>
          </w:p>
        </w:tc>
        <w:tc>
          <w:tcPr>
            <w:tcW w:type="dxa" w:w="6620"/>
          </w:tcPr>
          <w:p>
            <w:r/>
            <w:r>
              <w:rPr>
                <w:rFonts w:ascii="Calibri" w:hAnsi="Calibri" w:eastAsia="Times New Roman" w:cs="Times New Roman"/>
                <w:sz w:val="19"/>
              </w:rPr>
              <w:t>health (the only single mapping)</w:t>
            </w:r>
          </w:p>
        </w:tc>
      </w:tr>
    </w:tbl>
    <w:p/>
    <w:p>
      <w:pPr>
        <w:spacing w:after="120"/>
      </w:pPr>
      <w:r>
        <w:rPr>
          <w:rFonts w:ascii="Calibri" w:hAnsi="Calibri" w:eastAsia="Times New Roman" w:cs="Times New Roman"/>
          <w:sz w:val="21"/>
        </w:rPr>
        <w:t xml:space="preserve">The meaning is: </w:t>
      </w:r>
      <w:r>
        <w:rPr>
          <w:rFonts w:ascii="Calibri" w:hAnsi="Calibri" w:eastAsia="Times New Roman" w:cs="Times New Roman"/>
          <w:b/>
          <w:sz w:val="21"/>
        </w:rPr>
        <w:t>the two taxonomies are not refinements of one another</w:t>
      </w:r>
      <w:r>
        <w:rPr>
          <w:rFonts w:ascii="Calibri" w:hAnsi="Calibri" w:eastAsia="Times New Roman" w:cs="Times New Roman"/>
          <w:sz w:val="21"/>
        </w:rPr>
        <w:t xml:space="preserve">. A mechanism being A in the governance document and </w:t>
      </w:r>
      <w:r>
        <w:rPr>
          <w:rFonts w:ascii="Consolas" w:hAnsi="Consolas" w:eastAsia="Times New Roman" w:cs="Times New Roman"/>
          <w:sz w:val="21"/>
        </w:rPr>
        <w:t>retention</w:t>
      </w:r>
      <w:r>
        <w:rPr>
          <w:rFonts w:ascii="Calibri" w:hAnsi="Calibri" w:eastAsia="Times New Roman" w:cs="Times New Roman"/>
          <w:sz w:val="21"/>
        </w:rPr>
        <w:t xml:space="preserve"> in the code registry is not a naming difference but a real manifestation of "classification conflict" at the information-modelling level — any scheme attempting to serve both the governance document and run-time scheduling with one encoding must first resolve the alignment of these two systems.</w:t>
      </w:r>
    </w:p>
    <w:p>
      <w:pPr>
        <w:pStyle w:val="Heading2"/>
        <w:spacing w:before="120" w:after="80"/>
      </w:pPr>
      <w:r>
        <w:rPr>
          <w:rFonts w:ascii="Calibri" w:hAnsi="Calibri" w:eastAsia="Times New Roman" w:cs="Times New Roman"/>
          <w:sz w:val="27"/>
        </w:rPr>
        <w:t>3.4 A directly provable finding: the layer-2 direction cancellation is dead code under the current set of intervention-effect producers</w:t>
      </w:r>
    </w:p>
    <w:p>
      <w:pPr>
        <w:spacing w:after="120"/>
      </w:pPr>
      <w:r>
        <w:rPr>
          <w:rFonts w:ascii="Calibri" w:hAnsi="Calibri" w:eastAsia="Times New Roman" w:cs="Times New Roman"/>
          <w:sz w:val="21"/>
        </w:rPr>
        <w:t>Combining the results of type I and type II yields a software-engineering fact, previously unrecorded and directly provable.</w:t>
      </w:r>
    </w:p>
    <w:p>
      <w:pPr>
        <w:spacing w:after="120"/>
      </w:pPr>
      <w:r>
        <w:rPr>
          <w:rFonts w:ascii="Calibri" w:hAnsi="Calibri" w:eastAsia="Times New Roman" w:cs="Times New Roman"/>
          <w:sz w:val="21"/>
        </w:rPr>
        <w:t xml:space="preserve">The system designs two layers of conflict dissolution: </w:t>
      </w:r>
      <w:r>
        <w:rPr>
          <w:rFonts w:ascii="Calibri" w:hAnsi="Calibri" w:eastAsia="Times New Roman" w:cs="Times New Roman"/>
          <w:b/>
          <w:sz w:val="21"/>
        </w:rPr>
        <w:t>layer 1</w:t>
      </w:r>
      <w:r>
        <w:rPr>
          <w:rFonts w:ascii="Calibri" w:hAnsi="Calibri" w:eastAsia="Times New Roman" w:cs="Times New Roman"/>
          <w:sz w:val="21"/>
        </w:rPr>
        <w:t xml:space="preserve"> is the health override (</w:t>
      </w:r>
      <w:r>
        <w:rPr>
          <w:rFonts w:ascii="Consolas" w:hAnsi="Consolas" w:eastAsia="Times New Roman" w:cs="Times New Roman"/>
          <w:sz w:val="21"/>
        </w:rPr>
        <w:t>mechanism_arbitrator.py:157-170</w:t>
      </w:r>
      <w:r>
        <w:rPr>
          <w:rFonts w:ascii="Calibri" w:hAnsi="Calibri" w:eastAsia="Times New Roman" w:cs="Times New Roman"/>
          <w:sz w:val="21"/>
        </w:rPr>
        <w:t xml:space="preserve">), and </w:t>
      </w:r>
      <w:r>
        <w:rPr>
          <w:rFonts w:ascii="Calibri" w:hAnsi="Calibri" w:eastAsia="Times New Roman" w:cs="Times New Roman"/>
          <w:b/>
          <w:sz w:val="21"/>
        </w:rPr>
        <w:t>layer 2</w:t>
      </w:r>
      <w:r>
        <w:rPr>
          <w:rFonts w:ascii="Calibri" w:hAnsi="Calibri" w:eastAsia="Times New Roman" w:cs="Times New Roman"/>
          <w:sz w:val="21"/>
        </w:rPr>
        <w:t xml:space="preserve"> is direction cancellation. The direction-cancellation implementation only compares directions among interventions with </w:t>
      </w:r>
      <w:r>
        <w:rPr>
          <w:rFonts w:ascii="Consolas" w:hAnsi="Consolas" w:eastAsia="Times New Roman" w:cs="Times New Roman"/>
          <w:sz w:val="21"/>
        </w:rPr>
        <w:t>user_visible = True</w:t>
      </w:r>
      <w:r>
        <w:rPr>
          <w:rFonts w:ascii="Calibri" w:hAnsi="Calibri" w:eastAsia="Times New Roman" w:cs="Times New Roman"/>
          <w:sz w:val="21"/>
        </w:rPr>
        <w:t xml:space="preserve"> (</w:t>
      </w:r>
      <w:r>
        <w:rPr>
          <w:rFonts w:ascii="Consolas" w:hAnsi="Consolas" w:eastAsia="Times New Roman" w:cs="Times New Roman"/>
          <w:sz w:val="21"/>
        </w:rPr>
        <w:t>mechanism_arbitrator.py:344-349</w:t>
      </w:r>
      <w:r>
        <w:rPr>
          <w:rFonts w:ascii="Calibri" w:hAnsi="Calibri" w:eastAsia="Times New Roman" w:cs="Times New Roman"/>
          <w:sz w:val="21"/>
        </w:rPr>
        <w:t xml:space="preserve">). Of the only two effect producers in the whole repository, LF-M44 is </w:t>
      </w:r>
      <w:r>
        <w:rPr>
          <w:rFonts w:ascii="Consolas" w:hAnsi="Consolas" w:eastAsia="Times New Roman" w:cs="Times New Roman"/>
          <w:sz w:val="21"/>
        </w:rPr>
        <w:t>user_visible=True, health_critical=False</w:t>
      </w:r>
      <w:r>
        <w:rPr>
          <w:rFonts w:ascii="Calibri" w:hAnsi="Calibri" w:eastAsia="Times New Roman" w:cs="Times New Roman"/>
          <w:sz w:val="21"/>
        </w:rPr>
        <w:t xml:space="preserve"> and LF-M52 is </w:t>
      </w:r>
      <w:r>
        <w:rPr>
          <w:rFonts w:ascii="Consolas" w:hAnsi="Consolas" w:eastAsia="Times New Roman" w:cs="Times New Roman"/>
          <w:sz w:val="21"/>
        </w:rPr>
        <w:t>user_visible=False, health_critical=True</w:t>
      </w:r>
      <w:r>
        <w:rPr>
          <w:rFonts w:ascii="Calibri" w:hAnsi="Calibri" w:eastAsia="Times New Roman" w:cs="Times New Roman"/>
          <w:sz w:val="21"/>
        </w:rPr>
        <w:t>. Therefore:</w:t>
      </w:r>
    </w:p>
    <w:p>
      <w:pPr>
        <w:pStyle w:val="ListBullet"/>
        <w:spacing w:after="40"/>
      </w:pPr>
      <w:r>
        <w:rPr>
          <w:rFonts w:ascii="Calibri" w:hAnsi="Calibri" w:eastAsia="Times New Roman" w:cs="Times New Roman"/>
          <w:sz w:val="21"/>
        </w:rPr>
        <w:t xml:space="preserve">LF-M52 </w:t>
      </w:r>
      <w:r>
        <w:rPr>
          <w:rFonts w:ascii="Calibri" w:hAnsi="Calibri" w:eastAsia="Times New Roman" w:cs="Times New Roman"/>
          <w:b/>
          <w:sz w:val="21"/>
        </w:rPr>
        <w:t>never enters the direction comparison</w:t>
      </w:r>
      <w:r>
        <w:rPr>
          <w:rFonts w:ascii="Calibri" w:hAnsi="Calibri" w:eastAsia="Times New Roman" w:cs="Times New Roman"/>
          <w:sz w:val="21"/>
        </w:rPr>
        <w:t xml:space="preserve">, and the layer-2 direction cancellation </w:t>
      </w:r>
      <w:r>
        <w:rPr>
          <w:rFonts w:ascii="Calibri" w:hAnsi="Calibri" w:eastAsia="Times New Roman" w:cs="Times New Roman"/>
          <w:b/>
          <w:sz w:val="21"/>
        </w:rPr>
        <w:t>is not triggered</w:t>
      </w:r>
      <w:r>
        <w:rPr>
          <w:rFonts w:ascii="Calibri" w:hAnsi="Calibri" w:eastAsia="Times New Roman" w:cs="Times New Roman"/>
          <w:sz w:val="21"/>
        </w:rPr>
        <w:t>;</w:t>
      </w:r>
    </w:p>
    <w:p>
      <w:pPr>
        <w:pStyle w:val="ListBullet"/>
        <w:spacing w:after="40"/>
      </w:pPr>
      <w:r>
        <w:rPr>
          <w:rFonts w:ascii="Calibri" w:hAnsi="Calibri" w:eastAsia="Times New Roman" w:cs="Times New Roman"/>
          <w:sz w:val="21"/>
        </w:rPr>
        <w:t xml:space="preserve">their semantic opposition is actually dissolved by the </w:t>
      </w:r>
      <w:r>
        <w:rPr>
          <w:rFonts w:ascii="Calibri" w:hAnsi="Calibri" w:eastAsia="Times New Roman" w:cs="Times New Roman"/>
          <w:b/>
          <w:sz w:val="21"/>
        </w:rPr>
        <w:t>layer-1 health override</w:t>
      </w:r>
      <w:r>
        <w:rPr>
          <w:rFonts w:ascii="Calibri" w:hAnsi="Calibri" w:eastAsia="Times New Roman" w:cs="Times New Roman"/>
          <w:sz w:val="21"/>
        </w:rPr>
        <w:t xml:space="preserve"> — LF-M52 discards all approach-direction interventions.</w:t>
      </w:r>
    </w:p>
    <w:p>
      <w:pPr>
        <w:spacing w:after="120"/>
      </w:pPr>
      <w:r>
        <w:rPr>
          <w:rFonts w:ascii="Calibri" w:hAnsi="Calibri" w:eastAsia="Times New Roman" w:cs="Times New Roman"/>
          <w:b/>
          <w:sz w:val="21"/>
        </w:rPr>
        <w:t>Conclusion: the structural opposition implemented by this system is the semantics of "health veto," not "direction cancellation"; the layer-2 direction cancellation is dead code under the current set of intervention-effect producers.</w:t>
      </w:r>
      <w:r>
        <w:rPr>
          <w:rFonts w:ascii="Calibri" w:hAnsi="Calibri" w:eastAsia="Times New Roman" w:cs="Times New Roman"/>
          <w:sz w:val="21"/>
        </w:rPr>
        <w:t xml:space="preserve"> This judgement depends on no subjective coding, only on the attributes of two </w:t>
      </w:r>
      <w:r>
        <w:rPr>
          <w:rFonts w:ascii="Consolas" w:hAnsi="Consolas" w:eastAsia="Times New Roman" w:cs="Times New Roman"/>
          <w:sz w:val="21"/>
        </w:rPr>
        <w:t>Effect</w:t>
      </w:r>
      <w:r>
        <w:rPr>
          <w:rFonts w:ascii="Calibri" w:hAnsi="Calibri" w:eastAsia="Times New Roman" w:cs="Times New Roman"/>
          <w:sz w:val="21"/>
        </w:rPr>
        <w:t xml:space="preserve"> construction points and one comparison scope, and any reader can re-check it with two </w:t>
      </w:r>
      <w:r>
        <w:rPr>
          <w:rFonts w:ascii="Consolas" w:hAnsi="Consolas" w:eastAsia="Times New Roman" w:cs="Times New Roman"/>
          <w:sz w:val="21"/>
        </w:rPr>
        <w:t>grep</w:t>
      </w:r>
      <w:r>
        <w:rPr>
          <w:rFonts w:ascii="Calibri" w:hAnsi="Calibri" w:eastAsia="Times New Roman" w:cs="Times New Roman"/>
          <w:sz w:val="21"/>
        </w:rPr>
        <w:t>s. This paper regards it as the "hardest" engineering finding of this audit: it shows that one layer of an apparently complete two-layer arbitration architecture has never been reached.</w:t>
      </w:r>
    </w:p>
    <w:p>
      <w:pPr>
        <w:spacing w:after="120"/>
      </w:pPr>
      <w:r>
        <w:rPr>
          <w:rFonts w:ascii="Calibri" w:hAnsi="Calibri" w:eastAsia="Times New Roman" w:cs="Times New Roman"/>
          <w:sz w:val="21"/>
        </w:rPr>
        <w:t xml:space="preserve">It must be emphasized that this finding is </w:t>
      </w:r>
      <w:r>
        <w:rPr>
          <w:rFonts w:ascii="Calibri" w:hAnsi="Calibri" w:eastAsia="Times New Roman" w:cs="Times New Roman"/>
          <w:b/>
          <w:sz w:val="21"/>
        </w:rPr>
        <w:t>not</w:t>
      </w:r>
      <w:r>
        <w:rPr>
          <w:rFonts w:ascii="Calibri" w:hAnsi="Calibri" w:eastAsia="Times New Roman" w:cs="Times New Roman"/>
          <w:sz w:val="21"/>
        </w:rPr>
        <w:t xml:space="preserve"> an accusation that "the system is defective," but a general reminder about multi-intervention architectures: </w:t>
      </w:r>
      <w:r>
        <w:rPr>
          <w:rFonts w:ascii="Calibri" w:hAnsi="Calibri" w:eastAsia="Times New Roman" w:cs="Times New Roman"/>
          <w:b/>
          <w:sz w:val="21"/>
        </w:rPr>
        <w:t>the existence of an arbitration layer does not entail the reachability of an arbitration path</w:t>
      </w:r>
      <w:r>
        <w:rPr>
          <w:rFonts w:ascii="Calibri" w:hAnsi="Calibri" w:eastAsia="Times New Roman" w:cs="Times New Roman"/>
          <w:sz w:val="21"/>
        </w:rPr>
        <w:t>. Before writing "multi-intervention governance" into a design document, the more basic step is to confirm whether a second intervention-effect producer competes at the same decision point.</w:t>
      </w:r>
    </w:p>
    <w:p>
      <w:pPr>
        <w:pStyle w:val="Heading2"/>
        <w:spacing w:before="120" w:after="80"/>
      </w:pPr>
      <w:r>
        <w:rPr>
          <w:rFonts w:ascii="Calibri" w:hAnsi="Calibri" w:eastAsia="Times New Roman" w:cs="Times New Roman"/>
          <w:sz w:val="27"/>
        </w:rPr>
        <w:t>3.5 Audit conclusion on the compliance-preemption property S1</w:t>
      </w:r>
    </w:p>
    <w:p>
      <w:pPr>
        <w:spacing w:after="120"/>
      </w:pPr>
      <w:r>
        <w:rPr>
          <w:rFonts w:ascii="Calibri" w:hAnsi="Calibri" w:eastAsia="Times New Roman" w:cs="Times New Roman"/>
          <w:sz w:val="21"/>
        </w:rPr>
        <w:t>The original design formalized "compliance priority" as a machine-checkable system property S1:</w:t>
      </w:r>
    </w:p>
    <w:p>
      <w:pPr>
        <w:spacing w:before="40" w:after="40"/>
        <w:ind w:left="360"/>
        <w:pBdr>
          <w:left w:val="single" w:sz="12" w:space="6" w:color="888888"/>
        </w:pBdr>
      </w:pPr>
      <w:r>
        <w:rPr>
          <w:rFonts w:ascii="Calibri" w:hAnsi="Calibri" w:eastAsia="Times New Roman" w:cs="Times New Roman"/>
          <w:b/>
          <w:i/>
          <w:color w:val="555555"/>
          <w:sz w:val="19"/>
        </w:rPr>
        <w:t>Property S1 (compliance preemption).</w:t>
      </w:r>
      <w:r>
        <w:rPr>
          <w:rFonts w:ascii="Calibri" w:hAnsi="Calibri" w:eastAsia="Times New Roman" w:cs="Times New Roman"/>
          <w:i/>
          <w:color w:val="555555"/>
          <w:sz w:val="19"/>
        </w:rPr>
        <w:t xml:space="preserve"> If at state s there is an active compliance constraint k, then any intervention i with pr_i &lt; pr_k must be silent at s, i.e., its execution indicator variable x_i(s) = 0; conversely, x_k(s) is unaffected by any lower-priority intervention.</w:t>
      </w:r>
    </w:p>
    <w:p>
      <w:pPr>
        <w:spacing w:after="120"/>
      </w:pPr>
      <w:r>
        <w:rPr>
          <w:rFonts w:ascii="Calibri" w:hAnsi="Calibri" w:eastAsia="Times New Roman" w:cs="Times New Roman"/>
          <w:sz w:val="21"/>
        </w:rPr>
        <w:t>The audit's verdict on this property is "</w:t>
      </w:r>
      <w:r>
        <w:rPr>
          <w:rFonts w:ascii="Calibri" w:hAnsi="Calibri" w:eastAsia="Times New Roman" w:cs="Times New Roman"/>
          <w:b/>
          <w:sz w:val="21"/>
        </w:rPr>
        <w:t>satisfied at the implementation level, but implemented in a way stronger and cruder than the statement</w:t>
      </w:r>
      <w:r>
        <w:rPr>
          <w:rFonts w:ascii="Calibri" w:hAnsi="Calibri" w:eastAsia="Times New Roman" w:cs="Times New Roman"/>
          <w:sz w:val="21"/>
        </w:rPr>
        <w:t xml:space="preserve">." The reason: LF-M52 is registered with </w:t>
      </w:r>
      <w:r>
        <w:rPr>
          <w:rFonts w:ascii="Consolas" w:hAnsi="Consolas" w:eastAsia="Times New Roman" w:cs="Times New Roman"/>
          <w:sz w:val="21"/>
        </w:rPr>
        <w:t>health_critical=True</w:t>
      </w:r>
      <w:r>
        <w:rPr>
          <w:rFonts w:ascii="Calibri" w:hAnsi="Calibri" w:eastAsia="Times New Roman" w:cs="Times New Roman"/>
          <w:sz w:val="21"/>
        </w:rPr>
        <w:t xml:space="preserve"> and </w:t>
      </w:r>
      <w:r>
        <w:rPr>
          <w:rFonts w:ascii="Consolas" w:hAnsi="Consolas" w:eastAsia="Times New Roman" w:cs="Times New Roman"/>
          <w:sz w:val="21"/>
        </w:rPr>
        <w:t>priority=100</w:t>
      </w:r>
      <w:r>
        <w:rPr>
          <w:rFonts w:ascii="Calibri" w:hAnsi="Calibri" w:eastAsia="Times New Roman" w:cs="Times New Roman"/>
          <w:sz w:val="21"/>
        </w:rPr>
        <w:t>; the health-veto layer unconditionally passes it and discards all approach-direction interventions (</w:t>
      </w:r>
      <w:r>
        <w:rPr>
          <w:rFonts w:ascii="Consolas" w:hAnsi="Consolas" w:eastAsia="Times New Roman" w:cs="Times New Roman"/>
          <w:sz w:val="21"/>
        </w:rPr>
        <w:t>mechanism_arbitrator.py:157-170</w:t>
      </w:r>
      <w:r>
        <w:rPr>
          <w:rFonts w:ascii="Calibri" w:hAnsi="Calibri" w:eastAsia="Times New Roman" w:cs="Times New Roman"/>
          <w:sz w:val="21"/>
        </w:rPr>
        <w:t xml:space="preserve">, </w:t>
      </w:r>
      <w:r>
        <w:rPr>
          <w:rFonts w:ascii="Consolas" w:hAnsi="Consolas" w:eastAsia="Times New Roman" w:cs="Times New Roman"/>
          <w:sz w:val="21"/>
        </w:rPr>
        <w:t>380-382</w:t>
      </w:r>
      <w:r>
        <w:rPr>
          <w:rFonts w:ascii="Calibri" w:hAnsi="Calibri" w:eastAsia="Times New Roman" w:cs="Times New Roman"/>
          <w:sz w:val="21"/>
        </w:rPr>
        <w:t xml:space="preserve">), which is effectively equivalent to "when a high-priority compliance constraint is active, lower-priority interventions must be silent." But the system does not express this constraint as machine-checkable temporal logic, nor does it leave a checkable arbitration trace (see §5), so S1's current status is </w:t>
      </w:r>
      <w:r>
        <w:rPr>
          <w:rFonts w:ascii="Calibri" w:hAnsi="Calibri" w:eastAsia="Times New Roman" w:cs="Times New Roman"/>
          <w:b/>
          <w:sz w:val="21"/>
        </w:rPr>
        <w:t>a system contract implied by the implementation but neither expressed nor verified by the system itself</w:t>
      </w:r>
      <w:r>
        <w:rPr>
          <w:rFonts w:ascii="Calibri" w:hAnsi="Calibri" w:eastAsia="Times New Roman" w:cs="Times New Roman"/>
          <w:sz w:val="21"/>
        </w:rPr>
        <w:t>.</w:t>
      </w:r>
    </w:p>
    <w:p>
      <w:pPr>
        <w:spacing w:after="120"/>
      </w:pPr>
      <w:r>
        <w:rPr>
          <w:rFonts w:ascii="Calibri" w:hAnsi="Calibri" w:eastAsia="Times New Roman" w:cs="Times New Roman"/>
          <w:sz w:val="21"/>
        </w:rPr>
        <w:t xml:space="preserve">This conclusion is a downgrade for the original design: the value of S1 should have been "model-checkable and refutable by counter-example," but the audit finds that, because the layer-2 direction cancellation is dead code and the arbitration trace is not persisted, S1 in the current implementation </w:t>
      </w:r>
      <w:r>
        <w:rPr>
          <w:rFonts w:ascii="Calibri" w:hAnsi="Calibri" w:eastAsia="Times New Roman" w:cs="Times New Roman"/>
          <w:b/>
          <w:sz w:val="21"/>
        </w:rPr>
        <w:t>can neither be effectively refuted nor has independent verification evidence</w:t>
      </w:r>
      <w:r>
        <w:rPr>
          <w:rFonts w:ascii="Calibri" w:hAnsi="Calibri" w:eastAsia="Times New Roman" w:cs="Times New Roman"/>
          <w:sz w:val="21"/>
        </w:rPr>
        <w:t>. This paper therefore downgrades S1 from an "evaluated methodological contribution" to a "design requirement derived from the audit."</w:t>
      </w:r>
    </w:p>
    <w:p>
      <w:pPr>
        <w:pStyle w:val="Heading2"/>
        <w:spacing w:before="120" w:after="80"/>
      </w:pPr>
      <w:r>
        <w:rPr>
          <w:rFonts w:ascii="Calibri" w:hAnsi="Calibri" w:eastAsia="Times New Roman" w:cs="Times New Roman"/>
          <w:sz w:val="27"/>
        </w:rPr>
        <w:t>3.6 Chapter summary</w:t>
      </w:r>
    </w:p>
    <w:p>
      <w:pPr>
        <w:pStyle w:val="ListNumber"/>
        <w:spacing w:after="40"/>
      </w:pPr>
      <w:r>
        <w:rPr>
          <w:rFonts w:ascii="Calibri" w:hAnsi="Calibri" w:eastAsia="Times New Roman" w:cs="Times New Roman"/>
          <w:sz w:val="21"/>
        </w:rPr>
        <w:t xml:space="preserve">Of the seven-tuple, only </w:t>
      </w:r>
      <w:r>
        <w:rPr>
          <w:rFonts w:ascii="Consolas" w:hAnsi="Consolas" w:eastAsia="Times New Roman" w:cs="Times New Roman"/>
          <w:sz w:val="21"/>
        </w:rPr>
        <w:t>trigger</w:t>
      </w:r>
      <w:r>
        <w:rPr>
          <w:rFonts w:ascii="Calibri" w:hAnsi="Calibri" w:eastAsia="Times New Roman" w:cs="Times New Roman"/>
          <w:sz w:val="21"/>
        </w:rPr>
        <w:t xml:space="preserve"> (implemented as </w:t>
      </w:r>
      <w:r>
        <w:rPr>
          <w:rFonts w:ascii="Consolas" w:hAnsi="Consolas" w:eastAsia="Times New Roman" w:cs="Times New Roman"/>
          <w:sz w:val="21"/>
        </w:rPr>
        <w:t>stage</w:t>
      </w:r>
      <w:r>
        <w:rPr>
          <w:rFonts w:ascii="Calibri" w:hAnsi="Calibri" w:eastAsia="Times New Roman" w:cs="Times New Roman"/>
          <w:sz w:val="21"/>
        </w:rPr>
        <w:t xml:space="preserve">, 54/54 available) and </w:t>
      </w:r>
      <w:r>
        <w:rPr>
          <w:rFonts w:ascii="Consolas" w:hAnsi="Consolas" w:eastAsia="Times New Roman" w:cs="Times New Roman"/>
          <w:sz w:val="21"/>
        </w:rPr>
        <w:t>direction</w:t>
      </w:r>
      <w:r>
        <w:rPr>
          <w:rFonts w:ascii="Calibri" w:hAnsi="Calibri" w:eastAsia="Times New Roman" w:cs="Times New Roman"/>
          <w:sz w:val="21"/>
        </w:rPr>
        <w:t xml:space="preserve"> (12/54 available) exist in the implementation; the four fields </w:t>
      </w:r>
      <w:r>
        <w:rPr>
          <w:rFonts w:ascii="Consolas" w:hAnsi="Consolas" w:eastAsia="Times New Roman" w:cs="Times New Roman"/>
          <w:sz w:val="21"/>
        </w:rPr>
        <w:t>target_construct</w:t>
      </w:r>
      <w:r>
        <w:rPr>
          <w:rFonts w:ascii="Calibri" w:hAnsi="Calibri" w:eastAsia="Times New Roman" w:cs="Times New Roman"/>
          <w:sz w:val="21"/>
        </w:rPr>
        <w:t xml:space="preserve">, </w:t>
      </w:r>
      <w:r>
        <w:rPr>
          <w:rFonts w:ascii="Consolas" w:hAnsi="Consolas" w:eastAsia="Times New Roman" w:cs="Times New Roman"/>
          <w:sz w:val="21"/>
        </w:rPr>
        <w:t>channel</w:t>
      </w:r>
      <w:r>
        <w:rPr>
          <w:rFonts w:ascii="Calibri" w:hAnsi="Calibri" w:eastAsia="Times New Roman" w:cs="Times New Roman"/>
          <w:sz w:val="21"/>
        </w:rPr>
        <w:t xml:space="preserve">, </w:t>
      </w:r>
      <w:r>
        <w:rPr>
          <w:rFonts w:ascii="Consolas" w:hAnsi="Consolas" w:eastAsia="Times New Roman" w:cs="Times New Roman"/>
          <w:sz w:val="21"/>
        </w:rPr>
        <w:t>side_effect</w:t>
      </w:r>
      <w:r>
        <w:rPr>
          <w:rFonts w:ascii="Calibri" w:hAnsi="Calibri" w:eastAsia="Times New Roman" w:cs="Times New Roman"/>
          <w:sz w:val="21"/>
        </w:rPr>
        <w:t xml:space="preserve">, </w:t>
      </w:r>
      <w:r>
        <w:rPr>
          <w:rFonts w:ascii="Consolas" w:hAnsi="Consolas" w:eastAsia="Times New Roman" w:cs="Times New Roman"/>
          <w:sz w:val="21"/>
        </w:rPr>
        <w:t>precedence</w:t>
      </w:r>
      <w:r>
        <w:rPr>
          <w:rFonts w:ascii="Calibri" w:hAnsi="Calibri" w:eastAsia="Times New Roman" w:cs="Times New Roman"/>
          <w:sz w:val="21"/>
        </w:rPr>
        <w:t xml:space="preserve"> do not exist in code; the unclassifiable proportion is </w:t>
      </w:r>
      <w:r>
        <w:rPr>
          <w:rFonts w:ascii="Calibri" w:hAnsi="Calibri" w:eastAsia="Times New Roman" w:cs="Times New Roman"/>
          <w:b/>
          <w:sz w:val="21"/>
        </w:rPr>
        <w:t>42/54 = 77.8%</w:t>
      </w:r>
      <w:r>
        <w:rPr>
          <w:rFonts w:ascii="Calibri" w:hAnsi="Calibri" w:eastAsia="Times New Roman" w:cs="Times New Roman"/>
          <w:sz w:val="21"/>
        </w:rPr>
        <w:t xml:space="preserve">, triggering this paper's self-set &gt; 20% threshold, with the conclusion that schema granularity does not match implementation granularity — </w:t>
      </w:r>
      <w:r>
        <w:rPr>
          <w:rFonts w:ascii="Calibri" w:hAnsi="Calibri" w:eastAsia="Times New Roman" w:cs="Times New Roman"/>
          <w:b/>
          <w:sz w:val="21"/>
        </w:rPr>
        <w:t>the qualitative classification of this result is a diagnosis of implementation completeness (designer's self-audit), not a discovery about the external world</w:t>
      </w:r>
      <w:r>
        <w:rPr>
          <w:rFonts w:ascii="Calibri" w:hAnsi="Calibri" w:eastAsia="Times New Roman" w:cs="Times New Roman"/>
          <w:sz w:val="21"/>
        </w:rPr>
        <w:t>.</w:t>
      </w:r>
    </w:p>
    <w:p>
      <w:pPr>
        <w:pStyle w:val="ListNumber"/>
        <w:spacing w:after="40"/>
      </w:pPr>
      <w:r>
        <w:rPr>
          <w:rFonts w:ascii="Calibri" w:hAnsi="Calibri" w:eastAsia="Times New Roman" w:cs="Times New Roman"/>
          <w:sz w:val="21"/>
        </w:rPr>
        <w:t xml:space="preserve">Type I: 27 static latent pairs, 2 document-anchored same-construct pairs, </w:t>
      </w:r>
      <w:r>
        <w:rPr>
          <w:rFonts w:ascii="Calibri" w:hAnsi="Calibri" w:eastAsia="Times New Roman" w:cs="Times New Roman"/>
          <w:b/>
          <w:sz w:val="21"/>
        </w:rPr>
        <w:t>1 actually detectable at run time</w:t>
      </w:r>
      <w:r>
        <w:rPr>
          <w:rFonts w:ascii="Calibri" w:hAnsi="Calibri" w:eastAsia="Times New Roman" w:cs="Times New Roman"/>
          <w:sz w:val="21"/>
        </w:rPr>
        <w:t xml:space="preserve"> (LF-M44 vs LF-M52).</w:t>
      </w:r>
    </w:p>
    <w:p>
      <w:pPr>
        <w:pStyle w:val="ListNumber"/>
        <w:spacing w:after="40"/>
      </w:pPr>
      <w:r>
        <w:rPr>
          <w:rFonts w:ascii="Calibri" w:hAnsi="Calibri" w:eastAsia="Times New Roman" w:cs="Times New Roman"/>
          <w:sz w:val="21"/>
        </w:rPr>
        <w:t xml:space="preserve">Type II renamed "budget contention," run-time contention pairs = </w:t>
      </w:r>
      <w:r>
        <w:rPr>
          <w:rFonts w:ascii="Calibri" w:hAnsi="Calibri" w:eastAsia="Times New Roman" w:cs="Times New Roman"/>
          <w:b/>
          <w:sz w:val="21"/>
        </w:rPr>
        <w:t>0</w:t>
      </w:r>
      <w:r>
        <w:rPr>
          <w:rFonts w:ascii="Calibri" w:hAnsi="Calibri" w:eastAsia="Times New Roman" w:cs="Times New Roman"/>
          <w:sz w:val="21"/>
        </w:rPr>
        <w:t>; the structural cause is that the 28 step-13 secondary mechanisms write only evaluation records, constructing no intervention effect, entering no arbitrator, consuming no budget.</w:t>
      </w:r>
    </w:p>
    <w:p>
      <w:pPr>
        <w:pStyle w:val="ListNumber"/>
        <w:spacing w:after="40"/>
      </w:pPr>
      <w:r>
        <w:rPr>
          <w:rFonts w:ascii="Calibri" w:hAnsi="Calibri" w:eastAsia="Times New Roman" w:cs="Times New Roman"/>
          <w:sz w:val="21"/>
        </w:rPr>
        <w:t>Type III: 7 of the governance document's 8 letters span ≥ 2 code-side registry categories, so the two taxonomies are not refinements of each other.</w:t>
      </w:r>
    </w:p>
    <w:p>
      <w:pPr>
        <w:pStyle w:val="ListNumber"/>
        <w:spacing w:after="40"/>
      </w:pPr>
      <w:r>
        <w:rPr>
          <w:rFonts w:ascii="Calibri" w:hAnsi="Calibri" w:eastAsia="Times New Roman" w:cs="Times New Roman"/>
          <w:sz w:val="21"/>
        </w:rPr>
        <w:t xml:space="preserve">Two engineering findings: the layer-2 direction cancellation is </w:t>
      </w:r>
      <w:r>
        <w:rPr>
          <w:rFonts w:ascii="Calibri" w:hAnsi="Calibri" w:eastAsia="Times New Roman" w:cs="Times New Roman"/>
          <w:b/>
          <w:sz w:val="21"/>
        </w:rPr>
        <w:t>dead code</w:t>
      </w:r>
      <w:r>
        <w:rPr>
          <w:rFonts w:ascii="Calibri" w:hAnsi="Calibri" w:eastAsia="Times New Roman" w:cs="Times New Roman"/>
          <w:sz w:val="21"/>
        </w:rPr>
        <w:t xml:space="preserve"> under the current set of effect producers; property S1 is implied by the implementation but not expressed by the system itself, and is therefore downgraded from "evaluated methodological contribution" to "design requirement derived from the audit."</w:t>
      </w:r>
    </w:p>
    <w:p>
      <w:pPr>
        <w:pStyle w:val="Heading1"/>
        <w:spacing w:before="200" w:after="80"/>
      </w:pPr>
      <w:r>
        <w:rPr>
          <w:rFonts w:ascii="Calibri" w:hAnsi="Calibri" w:eastAsia="Times New Roman" w:cs="Times New Roman"/>
          <w:sz w:val="32"/>
        </w:rPr>
        <w:t>4 Mechanism Census, Taxonomy Conflict, and Numeric Drift</w:t>
      </w:r>
    </w:p>
    <w:p>
      <w:pPr>
        <w:spacing w:after="120"/>
      </w:pPr>
      <w:r>
        <w:rPr>
          <w:rFonts w:ascii="Calibri" w:hAnsi="Calibri" w:eastAsia="Times New Roman" w:cs="Times New Roman"/>
          <w:b/>
          <w:sz w:val="21"/>
        </w:rPr>
        <w:t>Chapter summary.</w:t>
      </w:r>
      <w:r>
        <w:rPr>
          <w:rFonts w:ascii="Calibri" w:hAnsi="Calibri" w:eastAsia="Times New Roman" w:cs="Times New Roman"/>
          <w:sz w:val="21"/>
        </w:rPr>
        <w:t xml:space="preserve"> This chapter reports the mechanism census and the counting caliber. The governance document organizes 54 mechanisms into A–H eight categories, while the code-side registry </w:t>
      </w:r>
      <w:r>
        <w:rPr>
          <w:rFonts w:ascii="Consolas" w:hAnsi="Consolas" w:eastAsia="Times New Roman" w:cs="Times New Roman"/>
          <w:sz w:val="21"/>
        </w:rPr>
        <w:t>CATEGORIES</w:t>
      </w:r>
      <w:r>
        <w:rPr>
          <w:rFonts w:ascii="Calibri" w:hAnsi="Calibri" w:eastAsia="Times New Roman" w:cs="Times New Roman"/>
          <w:sz w:val="21"/>
        </w:rPr>
        <w:t xml:space="preserve"> has only five values; both distributions sum to 54 but cannot corroborate each other. The chapter also gives the landing-strength stratification, the four-dimension mechanism-census distribution, the drift of asset and counting metrics relative to the registration baseline, and discloses that the PRD's title claims 76 while its §2.3 table sums to 69, self-contradicting.</w:t>
      </w:r>
    </w:p>
    <w:p>
      <w:pPr>
        <w:pStyle w:val="Heading2"/>
        <w:spacing w:before="120" w:after="80"/>
      </w:pPr>
      <w:r>
        <w:rPr>
          <w:rFonts w:ascii="Calibri" w:hAnsi="Calibri" w:eastAsia="Times New Roman" w:cs="Times New Roman"/>
          <w:sz w:val="27"/>
        </w:rPr>
        <w:t>4.1 Two taxonomies: the governance document's 8 categories and the code-side's 5 categories</w:t>
      </w:r>
    </w:p>
    <w:p>
      <w:pPr>
        <w:spacing w:after="120"/>
      </w:pPr>
      <w:r>
        <w:rPr>
          <w:rFonts w:ascii="Calibri" w:hAnsi="Calibri" w:eastAsia="Times New Roman" w:cs="Times New Roman"/>
          <w:b/>
          <w:sz w:val="21"/>
        </w:rPr>
        <w:t>A fact extremely easy to miswrite must first be clarified</w:t>
      </w:r>
      <w:r>
        <w:rPr>
          <w:rFonts w:ascii="Calibri" w:hAnsi="Calibri" w:eastAsia="Times New Roman" w:cs="Times New Roman"/>
          <w:sz w:val="21"/>
        </w:rPr>
        <w:t xml:space="preserve">: the governance document organizes mechanisms into A–H </w:t>
      </w:r>
      <w:r>
        <w:rPr>
          <w:rFonts w:ascii="Calibri" w:hAnsi="Calibri" w:eastAsia="Times New Roman" w:cs="Times New Roman"/>
          <w:b/>
          <w:sz w:val="21"/>
        </w:rPr>
        <w:t>eight categories</w:t>
      </w:r>
      <w:r>
        <w:rPr>
          <w:rFonts w:ascii="Calibri" w:hAnsi="Calibri" w:eastAsia="Times New Roman" w:cs="Times New Roman"/>
          <w:sz w:val="21"/>
        </w:rPr>
        <w:t xml:space="preserve">. The code-side registry's </w:t>
      </w:r>
      <w:r>
        <w:rPr>
          <w:rFonts w:ascii="Consolas" w:hAnsi="Consolas" w:eastAsia="Times New Roman" w:cs="Times New Roman"/>
          <w:sz w:val="21"/>
        </w:rPr>
        <w:t>CATEGORIES</w:t>
      </w:r>
      <w:r>
        <w:rPr>
          <w:rFonts w:ascii="Calibri" w:hAnsi="Calibri" w:eastAsia="Times New Roman" w:cs="Times New Roman"/>
          <w:sz w:val="21"/>
        </w:rPr>
        <w:t xml:space="preserve"> constant has only </w:t>
      </w:r>
      <w:r>
        <w:rPr>
          <w:rFonts w:ascii="Calibri" w:hAnsi="Calibri" w:eastAsia="Times New Roman" w:cs="Times New Roman"/>
          <w:b/>
          <w:sz w:val="21"/>
        </w:rPr>
        <w:t>five</w:t>
      </w:r>
      <w:r>
        <w:rPr>
          <w:rFonts w:ascii="Calibri" w:hAnsi="Calibri" w:eastAsia="Times New Roman" w:cs="Times New Roman"/>
          <w:sz w:val="21"/>
        </w:rPr>
        <w:t xml:space="preserve"> values. The audit found no place that classifies mechanisms by A–H; the eight categories can only be parsed from the Markdown governance document. Therefore any statement attributing the A–H category system to the implementation code is false.</w:t>
      </w:r>
    </w:p>
    <w:p>
      <w:pPr>
        <w:spacing w:after="120"/>
      </w:pPr>
      <w:r>
        <w:rPr>
          <w:rFonts w:ascii="Calibri" w:hAnsi="Calibri" w:eastAsia="Times New Roman" w:cs="Times New Roman"/>
          <w:sz w:val="21"/>
        </w:rPr>
        <w:t>The governance document's eight categories and their mechanism counts are:</w:t>
      </w:r>
    </w:p>
    <w:p>
      <w:pPr>
        <w:spacing w:after="120"/>
      </w:pPr>
      <w:r>
        <w:rPr>
          <w:rFonts w:ascii="Calibri" w:hAnsi="Calibri" w:eastAsia="Times New Roman" w:cs="Times New Roman"/>
          <w:b/>
          <w:sz w:val="21"/>
        </w:rPr>
        <w:t>Table 3. Governance document's eight categories and mechanism counts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Category</w:t>
            </w:r>
          </w:p>
        </w:tc>
        <w:tc>
          <w:tcPr>
            <w:tcW w:type="dxa" w:w="4413"/>
            <w:shd w:val="clear" w:color="auto" w:fill="DDDDDD"/>
          </w:tcPr>
          <w:p>
            <w:r>
              <w:rPr>
                <w:b/>
              </w:rPr>
            </w:r>
            <w:r>
              <w:rPr>
                <w:rFonts w:ascii="Calibri" w:hAnsi="Calibri" w:eastAsia="Times New Roman" w:cs="Times New Roman"/>
                <w:b/>
                <w:sz w:val="19"/>
              </w:rPr>
              <w:t>Title</w:t>
            </w:r>
          </w:p>
        </w:tc>
        <w:tc>
          <w:tcPr>
            <w:tcW w:type="dxa" w:w="4413"/>
            <w:shd w:val="clear" w:color="auto" w:fill="DDDDDD"/>
          </w:tcPr>
          <w:p>
            <w:pPr>
              <w:jc w:val="right"/>
            </w:pPr>
            <w:r>
              <w:rPr>
                <w:b/>
              </w:rPr>
            </w:r>
            <w:r>
              <w:rPr>
                <w:rFonts w:ascii="Calibri" w:hAnsi="Calibri" w:eastAsia="Times New Roman" w:cs="Times New Roman"/>
                <w:b/>
                <w:sz w:val="19"/>
              </w:rPr>
              <w:t>Mechanism count</w:t>
            </w:r>
          </w:p>
        </w:tc>
      </w:tr>
      <w:tr>
        <w:tc>
          <w:tcPr>
            <w:tcW w:type="dxa" w:w="4413"/>
          </w:tcPr>
          <w:p>
            <w:r/>
            <w:r>
              <w:rPr>
                <w:rFonts w:ascii="Calibri" w:hAnsi="Calibri" w:eastAsia="Times New Roman" w:cs="Times New Roman"/>
                <w:sz w:val="19"/>
              </w:rPr>
              <w:t>A</w:t>
            </w:r>
          </w:p>
        </w:tc>
        <w:tc>
          <w:tcPr>
            <w:tcW w:type="dxa" w:w="4413"/>
          </w:tcPr>
          <w:p>
            <w:r/>
            <w:r>
              <w:rPr>
                <w:rFonts w:ascii="Calibri" w:hAnsi="Calibri" w:eastAsia="Times New Roman" w:cs="Times New Roman"/>
                <w:sz w:val="19"/>
              </w:rPr>
              <w:t>Behaviourism · reinforcement and reward</w:t>
            </w:r>
          </w:p>
        </w:tc>
        <w:tc>
          <w:tcPr>
            <w:tcW w:type="dxa" w:w="4413"/>
          </w:tcPr>
          <w:p>
            <w:pPr>
              <w:jc w:val="right"/>
            </w:pPr>
            <w:r/>
            <w:r>
              <w:rPr>
                <w:rFonts w:ascii="Calibri" w:hAnsi="Calibri" w:eastAsia="Times New Roman" w:cs="Times New Roman"/>
                <w:sz w:val="19"/>
              </w:rPr>
              <w:t>8</w:t>
            </w:r>
          </w:p>
        </w:tc>
      </w:tr>
      <w:tr>
        <w:tc>
          <w:tcPr>
            <w:tcW w:type="dxa" w:w="4413"/>
          </w:tcPr>
          <w:p>
            <w:r/>
            <w:r>
              <w:rPr>
                <w:rFonts w:ascii="Calibri" w:hAnsi="Calibri" w:eastAsia="Times New Roman" w:cs="Times New Roman"/>
                <w:sz w:val="19"/>
              </w:rPr>
              <w:t>B</w:t>
            </w:r>
          </w:p>
        </w:tc>
        <w:tc>
          <w:tcPr>
            <w:tcW w:type="dxa" w:w="4413"/>
          </w:tcPr>
          <w:p>
            <w:r/>
            <w:r>
              <w:rPr>
                <w:rFonts w:ascii="Calibri" w:hAnsi="Calibri" w:eastAsia="Times New Roman" w:cs="Times New Roman"/>
                <w:sz w:val="19"/>
              </w:rPr>
              <w:t>Commitment, loss, and goal gradient</w:t>
            </w:r>
          </w:p>
        </w:tc>
        <w:tc>
          <w:tcPr>
            <w:tcW w:type="dxa" w:w="4413"/>
          </w:tcPr>
          <w:p>
            <w:pPr>
              <w:jc w:val="right"/>
            </w:pPr>
            <w:r/>
            <w:r>
              <w:rPr>
                <w:rFonts w:ascii="Calibri" w:hAnsi="Calibri" w:eastAsia="Times New Roman" w:cs="Times New Roman"/>
                <w:sz w:val="19"/>
              </w:rPr>
              <w:t>8</w:t>
            </w:r>
          </w:p>
        </w:tc>
      </w:tr>
      <w:tr>
        <w:tc>
          <w:tcPr>
            <w:tcW w:type="dxa" w:w="4413"/>
          </w:tcPr>
          <w:p>
            <w:r/>
            <w:r>
              <w:rPr>
                <w:rFonts w:ascii="Calibri" w:hAnsi="Calibri" w:eastAsia="Times New Roman" w:cs="Times New Roman"/>
                <w:sz w:val="19"/>
              </w:rPr>
              <w:t>C</w:t>
            </w:r>
          </w:p>
        </w:tc>
        <w:tc>
          <w:tcPr>
            <w:tcW w:type="dxa" w:w="4413"/>
          </w:tcPr>
          <w:p>
            <w:r/>
            <w:r>
              <w:rPr>
                <w:rFonts w:ascii="Calibri" w:hAnsi="Calibri" w:eastAsia="Times New Roman" w:cs="Times New Roman"/>
                <w:sz w:val="19"/>
              </w:rPr>
              <w:t>Self-determination theory: autonomy · competence · relatedness</w:t>
            </w:r>
          </w:p>
        </w:tc>
        <w:tc>
          <w:tcPr>
            <w:tcW w:type="dxa" w:w="4413"/>
          </w:tcPr>
          <w:p>
            <w:pPr>
              <w:jc w:val="right"/>
            </w:pPr>
            <w:r/>
            <w:r>
              <w:rPr>
                <w:rFonts w:ascii="Calibri" w:hAnsi="Calibri" w:eastAsia="Times New Roman" w:cs="Times New Roman"/>
                <w:sz w:val="19"/>
              </w:rPr>
              <w:t>6</w:t>
            </w:r>
          </w:p>
        </w:tc>
      </w:tr>
      <w:tr>
        <w:tc>
          <w:tcPr>
            <w:tcW w:type="dxa" w:w="4413"/>
          </w:tcPr>
          <w:p>
            <w:r/>
            <w:r>
              <w:rPr>
                <w:rFonts w:ascii="Calibri" w:hAnsi="Calibri" w:eastAsia="Times New Roman" w:cs="Times New Roman"/>
                <w:sz w:val="19"/>
              </w:rPr>
              <w:t>D</w:t>
            </w:r>
          </w:p>
        </w:tc>
        <w:tc>
          <w:tcPr>
            <w:tcW w:type="dxa" w:w="4413"/>
          </w:tcPr>
          <w:p>
            <w:r/>
            <w:r>
              <w:rPr>
                <w:rFonts w:ascii="Calibri" w:hAnsi="Calibri" w:eastAsia="Times New Roman" w:cs="Times New Roman"/>
                <w:sz w:val="19"/>
              </w:rPr>
              <w:t>Social influence and social learning</w:t>
            </w:r>
          </w:p>
        </w:tc>
        <w:tc>
          <w:tcPr>
            <w:tcW w:type="dxa" w:w="4413"/>
          </w:tcPr>
          <w:p>
            <w:pPr>
              <w:jc w:val="right"/>
            </w:pPr>
            <w:r/>
            <w:r>
              <w:rPr>
                <w:rFonts w:ascii="Calibri" w:hAnsi="Calibri" w:eastAsia="Times New Roman" w:cs="Times New Roman"/>
                <w:sz w:val="19"/>
              </w:rPr>
              <w:t>10</w:t>
            </w:r>
          </w:p>
        </w:tc>
      </w:tr>
      <w:tr>
        <w:tc>
          <w:tcPr>
            <w:tcW w:type="dxa" w:w="4413"/>
          </w:tcPr>
          <w:p>
            <w:r/>
            <w:r>
              <w:rPr>
                <w:rFonts w:ascii="Calibri" w:hAnsi="Calibri" w:eastAsia="Times New Roman" w:cs="Times New Roman"/>
                <w:sz w:val="19"/>
              </w:rPr>
              <w:t>E</w:t>
            </w:r>
          </w:p>
        </w:tc>
        <w:tc>
          <w:tcPr>
            <w:tcW w:type="dxa" w:w="4413"/>
          </w:tcPr>
          <w:p>
            <w:r/>
            <w:r>
              <w:rPr>
                <w:rFonts w:ascii="Calibri" w:hAnsi="Calibri" w:eastAsia="Times New Roman" w:cs="Times New Roman"/>
                <w:sz w:val="19"/>
              </w:rPr>
              <w:t>Habit formation and self-regulation</w:t>
            </w:r>
          </w:p>
        </w:tc>
        <w:tc>
          <w:tcPr>
            <w:tcW w:type="dxa" w:w="4413"/>
          </w:tcPr>
          <w:p>
            <w:pPr>
              <w:jc w:val="right"/>
            </w:pPr>
            <w:r/>
            <w:r>
              <w:rPr>
                <w:rFonts w:ascii="Calibri" w:hAnsi="Calibri" w:eastAsia="Times New Roman" w:cs="Times New Roman"/>
                <w:sz w:val="19"/>
              </w:rPr>
              <w:t>10</w:t>
            </w:r>
          </w:p>
        </w:tc>
      </w:tr>
      <w:tr>
        <w:tc>
          <w:tcPr>
            <w:tcW w:type="dxa" w:w="4413"/>
          </w:tcPr>
          <w:p>
            <w:r/>
            <w:r>
              <w:rPr>
                <w:rFonts w:ascii="Calibri" w:hAnsi="Calibri" w:eastAsia="Times New Roman" w:cs="Times New Roman"/>
                <w:sz w:val="19"/>
              </w:rPr>
              <w:t>F</w:t>
            </w:r>
          </w:p>
        </w:tc>
        <w:tc>
          <w:tcPr>
            <w:tcW w:type="dxa" w:w="4413"/>
          </w:tcPr>
          <w:p>
            <w:r/>
            <w:r>
              <w:rPr>
                <w:rFonts w:ascii="Calibri" w:hAnsi="Calibri" w:eastAsia="Times New Roman" w:cs="Times New Roman"/>
                <w:sz w:val="19"/>
              </w:rPr>
              <w:t>Emotion and motivation triggers</w:t>
            </w:r>
          </w:p>
        </w:tc>
        <w:tc>
          <w:tcPr>
            <w:tcW w:type="dxa" w:w="4413"/>
          </w:tcPr>
          <w:p>
            <w:pPr>
              <w:jc w:val="right"/>
            </w:pPr>
            <w:r/>
            <w:r>
              <w:rPr>
                <w:rFonts w:ascii="Calibri" w:hAnsi="Calibri" w:eastAsia="Times New Roman" w:cs="Times New Roman"/>
                <w:sz w:val="19"/>
              </w:rPr>
              <w:t>4</w:t>
            </w:r>
          </w:p>
        </w:tc>
      </w:tr>
      <w:tr>
        <w:tc>
          <w:tcPr>
            <w:tcW w:type="dxa" w:w="4413"/>
          </w:tcPr>
          <w:p>
            <w:r/>
            <w:r>
              <w:rPr>
                <w:rFonts w:ascii="Calibri" w:hAnsi="Calibri" w:eastAsia="Times New Roman" w:cs="Times New Roman"/>
                <w:sz w:val="19"/>
              </w:rPr>
              <w:t>G</w:t>
            </w:r>
          </w:p>
        </w:tc>
        <w:tc>
          <w:tcPr>
            <w:tcW w:type="dxa" w:w="4413"/>
          </w:tcPr>
          <w:p>
            <w:r/>
            <w:r>
              <w:rPr>
                <w:rFonts w:ascii="Calibri" w:hAnsi="Calibri" w:eastAsia="Times New Roman" w:cs="Times New Roman"/>
                <w:sz w:val="19"/>
              </w:rPr>
              <w:t>UX micro-interaction and cognitive load</w:t>
            </w:r>
          </w:p>
        </w:tc>
        <w:tc>
          <w:tcPr>
            <w:tcW w:type="dxa" w:w="4413"/>
          </w:tcPr>
          <w:p>
            <w:pPr>
              <w:jc w:val="right"/>
            </w:pPr>
            <w:r/>
            <w:r>
              <w:rPr>
                <w:rFonts w:ascii="Calibri" w:hAnsi="Calibri" w:eastAsia="Times New Roman" w:cs="Times New Roman"/>
                <w:sz w:val="19"/>
              </w:rPr>
              <w:t>4</w:t>
            </w:r>
          </w:p>
        </w:tc>
      </w:tr>
      <w:tr>
        <w:tc>
          <w:tcPr>
            <w:tcW w:type="dxa" w:w="4413"/>
          </w:tcPr>
          <w:p>
            <w:r/>
            <w:r>
              <w:rPr>
                <w:rFonts w:ascii="Calibri" w:hAnsi="Calibri" w:eastAsia="Times New Roman" w:cs="Times New Roman"/>
                <w:sz w:val="19"/>
              </w:rPr>
              <w:t>H</w:t>
            </w:r>
          </w:p>
        </w:tc>
        <w:tc>
          <w:tcPr>
            <w:tcW w:type="dxa" w:w="4413"/>
          </w:tcPr>
          <w:p>
            <w:r/>
            <w:r>
              <w:rPr>
                <w:rFonts w:ascii="Calibri" w:hAnsi="Calibri" w:eastAsia="Times New Roman" w:cs="Times New Roman"/>
                <w:sz w:val="19"/>
              </w:rPr>
              <w:t>Health guardrail and ethics</w:t>
            </w:r>
          </w:p>
        </w:tc>
        <w:tc>
          <w:tcPr>
            <w:tcW w:type="dxa" w:w="4413"/>
          </w:tcPr>
          <w:p>
            <w:pPr>
              <w:jc w:val="right"/>
            </w:pPr>
            <w:r/>
            <w:r>
              <w:rPr>
                <w:rFonts w:ascii="Calibri" w:hAnsi="Calibri" w:eastAsia="Times New Roman" w:cs="Times New Roman"/>
                <w:sz w:val="19"/>
              </w:rPr>
              <w:t>4</w:t>
            </w:r>
          </w:p>
        </w:tc>
      </w:tr>
      <w:tr>
        <w:tc>
          <w:tcPr>
            <w:tcW w:type="dxa" w:w="4413"/>
          </w:tcPr>
          <w:p>
            <w:r/>
          </w:p>
        </w:tc>
        <w:tc>
          <w:tcPr>
            <w:tcW w:type="dxa" w:w="4413"/>
          </w:tcPr>
          <w:p>
            <w:r/>
            <w:r>
              <w:rPr>
                <w:rFonts w:ascii="Calibri" w:hAnsi="Calibri" w:eastAsia="Times New Roman" w:cs="Times New Roman"/>
                <w:b/>
                <w:sz w:val="19"/>
              </w:rPr>
              <w:t>Total</w:t>
            </w:r>
          </w:p>
        </w:tc>
        <w:tc>
          <w:tcPr>
            <w:tcW w:type="dxa" w:w="4413"/>
          </w:tcPr>
          <w:p>
            <w:pPr>
              <w:jc w:val="right"/>
            </w:pPr>
            <w:r/>
            <w:r>
              <w:rPr>
                <w:rFonts w:ascii="Calibri" w:hAnsi="Calibri" w:eastAsia="Times New Roman" w:cs="Times New Roman"/>
                <w:b/>
                <w:sz w:val="19"/>
              </w:rPr>
              <w:t>54</w:t>
            </w:r>
          </w:p>
        </w:tc>
      </w:tr>
    </w:tbl>
    <w:p/>
    <w:p>
      <w:pPr>
        <w:spacing w:after="120"/>
      </w:pPr>
      <w:r>
        <w:rPr>
          <w:rFonts w:ascii="Calibri" w:hAnsi="Calibri" w:eastAsia="Times New Roman" w:cs="Times New Roman"/>
          <w:sz w:val="21"/>
        </w:rPr>
        <w:t xml:space="preserve">The code-side registry's five categories and their mechanism counts are: retention 19 / motivation 18 / selfreg 9 / cognition 4 / health 4, total 54. Both distributions sum to 54, but </w:t>
      </w:r>
      <w:r>
        <w:rPr>
          <w:rFonts w:ascii="Calibri" w:hAnsi="Calibri" w:eastAsia="Times New Roman" w:cs="Times New Roman"/>
          <w:b/>
          <w:sz w:val="21"/>
        </w:rPr>
        <w:t>cannot corroborate each other</w:t>
      </w:r>
      <w:r>
        <w:rPr>
          <w:rFonts w:ascii="Calibri" w:hAnsi="Calibri" w:eastAsia="Times New Roman" w:cs="Times New Roman"/>
          <w:sz w:val="21"/>
        </w:rPr>
        <w:t xml:space="preserve"> — they are two independent taxonomies' two classifications of the same batch of mechanisms, whose relationship was quantified in §3.3.3 as "7/8 governance letters span ≥ 2 code-side categories."</w:t>
      </w:r>
    </w:p>
    <w:p>
      <w:pPr>
        <w:spacing w:after="120"/>
      </w:pPr>
      <w:r>
        <w:rPr>
          <w:rFonts w:ascii="Calibri" w:hAnsi="Calibri" w:eastAsia="Times New Roman" w:cs="Times New Roman"/>
          <w:sz w:val="21"/>
        </w:rPr>
        <w:t>In this paper's body, whenever "8 categories" is mentioned, it always refers to the governance document's taxonomy, which belongs to a different system from the code-side category system.</w:t>
      </w:r>
    </w:p>
    <w:p>
      <w:pPr>
        <w:pStyle w:val="Heading2"/>
        <w:spacing w:before="120" w:after="80"/>
      </w:pPr>
      <w:r>
        <w:rPr>
          <w:rFonts w:ascii="Calibri" w:hAnsi="Calibri" w:eastAsia="Times New Roman" w:cs="Times New Roman"/>
          <w:sz w:val="27"/>
        </w:rPr>
        <w:t>4.2 Landing-strength stratification</w:t>
      </w:r>
    </w:p>
    <w:p>
      <w:pPr>
        <w:spacing w:after="120"/>
      </w:pPr>
      <w:r>
        <w:rPr>
          <w:rFonts w:ascii="Calibri" w:hAnsi="Calibri" w:eastAsia="Times New Roman" w:cs="Times New Roman"/>
          <w:sz w:val="21"/>
        </w:rPr>
        <w:t xml:space="preserve">The audit stratifies the 54 mechanisms by landing strength, with the results below (caliber per </w:t>
      </w:r>
      <w:r>
        <w:rPr>
          <w:rFonts w:ascii="Consolas" w:hAnsi="Consolas" w:eastAsia="Times New Roman" w:cs="Times New Roman"/>
          <w:sz w:val="21"/>
        </w:rPr>
        <w:t>scan_mechanism_landing.py:177</w:t>
      </w:r>
      <w:r>
        <w:rPr>
          <w:rFonts w:ascii="Calibri" w:hAnsi="Calibri" w:eastAsia="Times New Roman" w:cs="Times New Roman"/>
          <w:sz w:val="21"/>
        </w:rPr>
        <w:t xml:space="preserve"> and </w:t>
      </w:r>
      <w:r>
        <w:rPr>
          <w:rFonts w:ascii="Consolas" w:hAnsi="Consolas" w:eastAsia="Times New Roman" w:cs="Times New Roman"/>
          <w:sz w:val="21"/>
        </w:rPr>
        <w:t>learning_orchestrator.PIPELINE_MECHANISM_MAP</w:t>
      </w:r>
      <w:r>
        <w:rPr>
          <w:rFonts w:ascii="Calibri" w:hAnsi="Calibri" w:eastAsia="Times New Roman" w:cs="Times New Roman"/>
          <w:sz w:val="21"/>
        </w:rPr>
        <w:t>):</w:t>
      </w:r>
    </w:p>
    <w:p>
      <w:pPr>
        <w:spacing w:after="120"/>
      </w:pPr>
      <w:r>
        <w:rPr>
          <w:rFonts w:ascii="Calibri" w:hAnsi="Calibri" w:eastAsia="Times New Roman" w:cs="Times New Roman"/>
          <w:b/>
          <w:sz w:val="21"/>
        </w:rPr>
        <w:t>Table 4. Landing-strength stratification of 54 mechanisms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Stratum</w:t>
            </w:r>
          </w:p>
        </w:tc>
        <w:tc>
          <w:tcPr>
            <w:tcW w:type="dxa" w:w="4413"/>
            <w:shd w:val="clear" w:color="auto" w:fill="DDDDDD"/>
          </w:tcPr>
          <w:p>
            <w:pPr>
              <w:jc w:val="right"/>
            </w:pPr>
            <w:r>
              <w:rPr>
                <w:b/>
              </w:rPr>
            </w:r>
            <w:r>
              <w:rPr>
                <w:rFonts w:ascii="Calibri" w:hAnsi="Calibri" w:eastAsia="Times New Roman" w:cs="Times New Roman"/>
                <w:b/>
                <w:sz w:val="19"/>
              </w:rPr>
              <w:t>Measured</w:t>
            </w:r>
          </w:p>
        </w:tc>
        <w:tc>
          <w:tcPr>
            <w:tcW w:type="dxa" w:w="4413"/>
            <w:shd w:val="clear" w:color="auto" w:fill="DDDDDD"/>
          </w:tcPr>
          <w:p>
            <w:r>
              <w:rPr>
                <w:b/>
              </w:rPr>
            </w:r>
            <w:r>
              <w:rPr>
                <w:rFonts w:ascii="Calibri" w:hAnsi="Calibri" w:eastAsia="Times New Roman" w:cs="Times New Roman"/>
                <w:b/>
                <w:sz w:val="19"/>
              </w:rPr>
              <w:t>Caliber basis</w:t>
            </w:r>
          </w:p>
        </w:tc>
      </w:tr>
      <w:tr>
        <w:tc>
          <w:tcPr>
            <w:tcW w:type="dxa" w:w="4413"/>
          </w:tcPr>
          <w:p>
            <w:r/>
            <w:r>
              <w:rPr>
                <w:rFonts w:ascii="Consolas" w:hAnsi="Consolas" w:eastAsia="Times New Roman" w:cs="Times New Roman"/>
                <w:sz w:val="19"/>
              </w:rPr>
              <w:t>landed</w:t>
            </w:r>
            <w:r>
              <w:rPr>
                <w:rFonts w:ascii="Calibri" w:hAnsi="Calibri" w:eastAsia="Times New Roman" w:cs="Times New Roman"/>
                <w:sz w:val="19"/>
              </w:rPr>
              <w:t xml:space="preserve"> (implementation reference reachable, or wired/gated via orchestrator)</w:t>
            </w:r>
          </w:p>
        </w:tc>
        <w:tc>
          <w:tcPr>
            <w:tcW w:type="dxa" w:w="4413"/>
          </w:tcPr>
          <w:p>
            <w:pPr>
              <w:jc w:val="right"/>
            </w:pPr>
            <w:r/>
            <w:r>
              <w:rPr>
                <w:rFonts w:ascii="Calibri" w:hAnsi="Calibri" w:eastAsia="Times New Roman" w:cs="Times New Roman"/>
                <w:b/>
                <w:sz w:val="19"/>
              </w:rPr>
              <w:t>54</w:t>
            </w:r>
          </w:p>
        </w:tc>
        <w:tc>
          <w:tcPr>
            <w:tcW w:type="dxa" w:w="4413"/>
          </w:tcPr>
          <w:p>
            <w:r/>
            <w:r>
              <w:rPr>
                <w:rFonts w:ascii="Consolas" w:hAnsi="Consolas" w:eastAsia="Times New Roman" w:cs="Times New Roman"/>
                <w:sz w:val="19"/>
              </w:rPr>
              <w:t>scan_mechanism_landing.py:177</w:t>
            </w:r>
          </w:p>
        </w:tc>
      </w:tr>
      <w:tr>
        <w:tc>
          <w:tcPr>
            <w:tcW w:type="dxa" w:w="4413"/>
          </w:tcPr>
          <w:p>
            <w:r/>
            <w:r>
              <w:rPr>
                <w:rFonts w:ascii="Consolas" w:hAnsi="Consolas" w:eastAsia="Times New Roman" w:cs="Times New Roman"/>
                <w:sz w:val="19"/>
              </w:rPr>
              <w:t>orphan</w:t>
            </w:r>
          </w:p>
        </w:tc>
        <w:tc>
          <w:tcPr>
            <w:tcW w:type="dxa" w:w="4413"/>
          </w:tcPr>
          <w:p>
            <w:pPr>
              <w:jc w:val="right"/>
            </w:pPr>
            <w:r/>
            <w:r>
              <w:rPr>
                <w:rFonts w:ascii="Calibri" w:hAnsi="Calibri" w:eastAsia="Times New Roman" w:cs="Times New Roman"/>
                <w:b/>
                <w:sz w:val="19"/>
              </w:rPr>
              <w:t>0</w:t>
            </w:r>
          </w:p>
        </w:tc>
        <w:tc>
          <w:tcPr>
            <w:tcW w:type="dxa" w:w="4413"/>
          </w:tcPr>
          <w:p>
            <w:r/>
            <w:r>
              <w:rPr>
                <w:rFonts w:ascii="Calibri" w:hAnsi="Calibri" w:eastAsia="Times New Roman" w:cs="Times New Roman"/>
                <w:sz w:val="19"/>
              </w:rPr>
              <w:t>—</w:t>
            </w:r>
          </w:p>
        </w:tc>
      </w:tr>
      <w:tr>
        <w:tc>
          <w:tcPr>
            <w:tcW w:type="dxa" w:w="4413"/>
          </w:tcPr>
          <w:p>
            <w:r/>
            <w:r>
              <w:rPr>
                <w:rFonts w:ascii="Calibri" w:hAnsi="Calibri" w:eastAsia="Times New Roman" w:cs="Times New Roman"/>
                <w:sz w:val="19"/>
              </w:rPr>
              <w:t xml:space="preserve">Entered </w:t>
            </w:r>
            <w:r>
              <w:rPr>
                <w:rFonts w:ascii="Consolas" w:hAnsi="Consolas" w:eastAsia="Times New Roman" w:cs="Times New Roman"/>
                <w:sz w:val="19"/>
              </w:rPr>
              <w:t>PIPELINE_MECHANISM_MAP</w:t>
            </w:r>
            <w:r>
              <w:rPr>
                <w:rFonts w:ascii="Calibri" w:hAnsi="Calibri" w:eastAsia="Times New Roman" w:cs="Times New Roman"/>
                <w:sz w:val="19"/>
              </w:rPr>
              <w:t xml:space="preserve"> step mapping</w:t>
            </w:r>
          </w:p>
        </w:tc>
        <w:tc>
          <w:tcPr>
            <w:tcW w:type="dxa" w:w="4413"/>
          </w:tcPr>
          <w:p>
            <w:pPr>
              <w:jc w:val="right"/>
            </w:pPr>
            <w:r/>
            <w:r>
              <w:rPr>
                <w:rFonts w:ascii="Calibri" w:hAnsi="Calibri" w:eastAsia="Times New Roman" w:cs="Times New Roman"/>
                <w:b/>
                <w:sz w:val="19"/>
              </w:rPr>
              <w:t>34</w:t>
            </w:r>
          </w:p>
        </w:tc>
        <w:tc>
          <w:tcPr>
            <w:tcW w:type="dxa" w:w="4413"/>
          </w:tcPr>
          <w:p>
            <w:r/>
            <w:r>
              <w:rPr>
                <w:rFonts w:ascii="Calibri" w:hAnsi="Calibri" w:eastAsia="Times New Roman" w:cs="Times New Roman"/>
                <w:sz w:val="19"/>
              </w:rPr>
              <w:t>step 6(1)+8(2)+9(2)+12(1)+13(28)</w:t>
            </w:r>
          </w:p>
        </w:tc>
      </w:tr>
      <w:tr>
        <w:tc>
          <w:tcPr>
            <w:tcW w:type="dxa" w:w="4413"/>
          </w:tcPr>
          <w:p>
            <w:r/>
            <w:r>
              <w:rPr>
                <w:rFonts w:ascii="Calibri" w:hAnsi="Calibri" w:eastAsia="Times New Roman" w:cs="Times New Roman"/>
                <w:sz w:val="19"/>
              </w:rPr>
              <w:t>Source-code-text reference only (not in step mapping)</w:t>
            </w:r>
          </w:p>
        </w:tc>
        <w:tc>
          <w:tcPr>
            <w:tcW w:type="dxa" w:w="4413"/>
          </w:tcPr>
          <w:p>
            <w:pPr>
              <w:jc w:val="right"/>
            </w:pPr>
            <w:r/>
            <w:r>
              <w:rPr>
                <w:rFonts w:ascii="Calibri" w:hAnsi="Calibri" w:eastAsia="Times New Roman" w:cs="Times New Roman"/>
                <w:b/>
                <w:sz w:val="19"/>
              </w:rPr>
              <w:t>20</w:t>
            </w:r>
          </w:p>
        </w:tc>
        <w:tc>
          <w:tcPr>
            <w:tcW w:type="dxa" w:w="4413"/>
          </w:tcPr>
          <w:p>
            <w:r/>
            <w:r>
              <w:rPr>
                <w:rFonts w:ascii="Calibri" w:hAnsi="Calibri" w:eastAsia="Times New Roman" w:cs="Times New Roman"/>
                <w:sz w:val="19"/>
              </w:rPr>
              <w:t>54 − 34</w:t>
            </w:r>
          </w:p>
        </w:tc>
      </w:tr>
      <w:tr>
        <w:tc>
          <w:tcPr>
            <w:tcW w:type="dxa" w:w="4413"/>
          </w:tcPr>
          <w:p>
            <w:r/>
            <w:r>
              <w:rPr>
                <w:rFonts w:ascii="Calibri" w:hAnsi="Calibri" w:eastAsia="Times New Roman" w:cs="Times New Roman"/>
                <w:sz w:val="19"/>
              </w:rPr>
              <w:t xml:space="preserve">Of which </w:t>
            </w:r>
            <w:r>
              <w:rPr>
                <w:rFonts w:ascii="Consolas" w:hAnsi="Consolas" w:eastAsia="Times New Roman" w:cs="Times New Roman"/>
                <w:sz w:val="19"/>
              </w:rPr>
              <w:t>is_enabled("&lt;key&gt;")</w:t>
            </w:r>
            <w:r>
              <w:rPr>
                <w:rFonts w:ascii="Calibri" w:hAnsi="Calibri" w:eastAsia="Times New Roman" w:cs="Times New Roman"/>
                <w:sz w:val="19"/>
              </w:rPr>
              <w:t xml:space="preserve"> independently gated and truly called</w:t>
            </w:r>
          </w:p>
        </w:tc>
        <w:tc>
          <w:tcPr>
            <w:tcW w:type="dxa" w:w="4413"/>
          </w:tcPr>
          <w:p>
            <w:pPr>
              <w:jc w:val="right"/>
            </w:pPr>
            <w:r/>
            <w:r>
              <w:rPr>
                <w:rFonts w:ascii="Calibri" w:hAnsi="Calibri" w:eastAsia="Times New Roman" w:cs="Times New Roman"/>
                <w:b/>
                <w:sz w:val="19"/>
              </w:rPr>
              <w:t>31</w:t>
            </w:r>
          </w:p>
        </w:tc>
        <w:tc>
          <w:tcPr>
            <w:tcW w:type="dxa" w:w="4413"/>
          </w:tcPr>
          <w:p>
            <w:r/>
            <w:r>
              <w:rPr>
                <w:rFonts w:ascii="Calibri" w:hAnsi="Calibri" w:eastAsia="Times New Roman" w:cs="Times New Roman"/>
                <w:sz w:val="19"/>
              </w:rPr>
              <w:t xml:space="preserve">31 literals in </w:t>
            </w:r>
            <w:r>
              <w:rPr>
                <w:rFonts w:ascii="Consolas" w:hAnsi="Consolas" w:eastAsia="Times New Roman" w:cs="Times New Roman"/>
                <w:sz w:val="19"/>
              </w:rPr>
              <w:t>learning_orchestrator.py</w:t>
            </w:r>
          </w:p>
        </w:tc>
      </w:tr>
      <w:tr>
        <w:tc>
          <w:tcPr>
            <w:tcW w:type="dxa" w:w="4413"/>
          </w:tcPr>
          <w:p>
            <w:r/>
            <w:r>
              <w:rPr>
                <w:rFonts w:ascii="Calibri" w:hAnsi="Calibri" w:eastAsia="Times New Roman" w:cs="Times New Roman"/>
                <w:sz w:val="19"/>
              </w:rPr>
              <w:t>3 health guardrails exempt from gating by design</w:t>
            </w:r>
          </w:p>
        </w:tc>
        <w:tc>
          <w:tcPr>
            <w:tcW w:type="dxa" w:w="4413"/>
          </w:tcPr>
          <w:p>
            <w:pPr>
              <w:jc w:val="right"/>
            </w:pPr>
            <w:r/>
            <w:r>
              <w:rPr>
                <w:rFonts w:ascii="Calibri" w:hAnsi="Calibri" w:eastAsia="Times New Roman" w:cs="Times New Roman"/>
                <w:sz w:val="19"/>
              </w:rPr>
              <w:t>3</w:t>
            </w:r>
          </w:p>
        </w:tc>
        <w:tc>
          <w:tcPr>
            <w:tcW w:type="dxa" w:w="4413"/>
          </w:tcPr>
          <w:p>
            <w:r/>
            <w:r>
              <w:rPr>
                <w:rFonts w:ascii="Consolas" w:hAnsi="Consolas" w:eastAsia="Times New Roman" w:cs="Times New Roman"/>
                <w:sz w:val="19"/>
              </w:rPr>
              <w:t>lai_downgrade</w:t>
            </w:r>
            <w:r>
              <w:rPr>
                <w:rFonts w:ascii="Calibri" w:hAnsi="Calibri" w:eastAsia="Times New Roman" w:cs="Times New Roman"/>
                <w:sz w:val="19"/>
              </w:rPr>
              <w:t xml:space="preserve"> / </w:t>
            </w:r>
            <w:r>
              <w:rPr>
                <w:rFonts w:ascii="Consolas" w:hAnsi="Consolas" w:eastAsia="Times New Roman" w:cs="Times New Roman"/>
                <w:sz w:val="19"/>
              </w:rPr>
              <w:t>forced_rest</w:t>
            </w:r>
            <w:r>
              <w:rPr>
                <w:rFonts w:ascii="Calibri" w:hAnsi="Calibri" w:eastAsia="Times New Roman" w:cs="Times New Roman"/>
                <w:sz w:val="19"/>
              </w:rPr>
              <w:t xml:space="preserve"> / </w:t>
            </w:r>
            <w:r>
              <w:rPr>
                <w:rFonts w:ascii="Consolas" w:hAnsi="Consolas" w:eastAsia="Times New Roman" w:cs="Times New Roman"/>
                <w:sz w:val="19"/>
              </w:rPr>
              <w:t>minor_protection</w:t>
            </w:r>
          </w:p>
        </w:tc>
      </w:tr>
    </w:tbl>
    <w:p/>
    <w:p>
      <w:pPr>
        <w:spacing w:after="120"/>
      </w:pPr>
      <w:r>
        <w:rPr>
          <w:rFonts w:ascii="Calibri" w:hAnsi="Calibri" w:eastAsia="Times New Roman" w:cs="Times New Roman"/>
          <w:sz w:val="21"/>
        </w:rPr>
        <w:t xml:space="preserve">The 20 mechanisms not in the step mapping are: </w:t>
      </w:r>
      <w:r>
        <w:rPr>
          <w:rFonts w:ascii="Consolas" w:hAnsi="Consolas" w:eastAsia="Times New Roman" w:cs="Times New Roman"/>
          <w:sz w:val="21"/>
        </w:rPr>
        <w:t>LF-M02, M03, M07, M09, M10, M11, M17, M23, M25, M26, M27, M28, M30, M31, M36, M40, M42, M45, M47, M54</w:t>
      </w:r>
      <w:r>
        <w:rPr>
          <w:rFonts w:ascii="Calibri" w:hAnsi="Calibri" w:eastAsia="Times New Roman" w:cs="Times New Roman"/>
          <w:sz w:val="21"/>
        </w:rPr>
        <w:t>.</w:t>
      </w:r>
    </w:p>
    <w:p>
      <w:pPr>
        <w:spacing w:after="120"/>
      </w:pPr>
      <w:r>
        <w:rPr>
          <w:rFonts w:ascii="Calibri" w:hAnsi="Calibri" w:eastAsia="Times New Roman" w:cs="Times New Roman"/>
          <w:b/>
          <w:sz w:val="21"/>
        </w:rPr>
        <w:t>Caliber note on "19 or 20" (the denominator must be written)</w:t>
      </w:r>
      <w:r>
        <w:rPr>
          <w:rFonts w:ascii="Calibri" w:hAnsi="Calibri" w:eastAsia="Times New Roman" w:cs="Times New Roman"/>
          <w:sz w:val="21"/>
        </w:rPr>
        <w:t>: the governance document states "of LF-M01–LF-M53, 34 are gated and 19 are source-text-reference only; LF-M54 (</w:t>
      </w:r>
      <w:r>
        <w:rPr>
          <w:rFonts w:ascii="Consolas" w:hAnsi="Consolas" w:eastAsia="Times New Roman" w:cs="Times New Roman"/>
          <w:sz w:val="21"/>
        </w:rPr>
        <w:t>class_pet</w:t>
      </w:r>
      <w:r>
        <w:rPr>
          <w:rFonts w:ascii="Calibri" w:hAnsi="Calibri" w:eastAsia="Times New Roman" w:cs="Times New Roman"/>
          <w:sz w:val="21"/>
        </w:rPr>
        <w:t xml:space="preserve">) is an independent API module not entering the gating mapping," i.e., 34 + 19 + 1 = 54, and this statement holds on measurement; if the </w:t>
      </w:r>
      <w:r>
        <w:rPr>
          <w:rFonts w:ascii="Calibri" w:hAnsi="Calibri" w:eastAsia="Times New Roman" w:cs="Times New Roman"/>
          <w:b/>
          <w:sz w:val="21"/>
        </w:rPr>
        <w:t>whole 54 mechanisms</w:t>
      </w:r>
      <w:r>
        <w:rPr>
          <w:rFonts w:ascii="Calibri" w:hAnsi="Calibri" w:eastAsia="Times New Roman" w:cs="Times New Roman"/>
          <w:sz w:val="21"/>
        </w:rPr>
        <w:t xml:space="preserve"> are taken as denominator, then those not in the step mapping are </w:t>
      </w:r>
      <w:r>
        <w:rPr>
          <w:rFonts w:ascii="Calibri" w:hAnsi="Calibri" w:eastAsia="Times New Roman" w:cs="Times New Roman"/>
          <w:b/>
          <w:sz w:val="21"/>
        </w:rPr>
        <w:t>20</w:t>
      </w:r>
      <w:r>
        <w:rPr>
          <w:rFonts w:ascii="Calibri" w:hAnsi="Calibri" w:eastAsia="Times New Roman" w:cs="Times New Roman"/>
          <w:sz w:val="21"/>
        </w:rPr>
        <w:t xml:space="preserve"> (34 + 20 = 54). Both numbers are reproducible; the difference is only whether LF-M54 is counted in the denominator. </w:t>
      </w:r>
      <w:r>
        <w:rPr>
          <w:rFonts w:ascii="Calibri" w:hAnsi="Calibri" w:eastAsia="Times New Roman" w:cs="Times New Roman"/>
          <w:b/>
          <w:sz w:val="21"/>
        </w:rPr>
        <w:t>This paper fixes "the whole 54 mechanisms" as the denominator throughout, i.e., 20</w:t>
      </w:r>
      <w:r>
        <w:rPr>
          <w:rFonts w:ascii="Calibri" w:hAnsi="Calibri" w:eastAsia="Times New Roman" w:cs="Times New Roman"/>
          <w:sz w:val="21"/>
        </w:rPr>
        <w:t>, and notes it here.</w:t>
      </w:r>
    </w:p>
    <w:p>
      <w:pPr>
        <w:pStyle w:val="Heading2"/>
        <w:spacing w:before="120" w:after="80"/>
      </w:pPr>
      <w:r>
        <w:rPr>
          <w:rFonts w:ascii="Calibri" w:hAnsi="Calibri" w:eastAsia="Times New Roman" w:cs="Times New Roman"/>
          <w:sz w:val="27"/>
        </w:rPr>
        <w:t>4.3 Mechanism census (Table 5 material)</w:t>
      </w:r>
    </w:p>
    <w:p>
      <w:pPr>
        <w:spacing w:after="120"/>
      </w:pPr>
      <w:r>
        <w:rPr>
          <w:rFonts w:ascii="Calibri" w:hAnsi="Calibri" w:eastAsia="Times New Roman" w:cs="Times New Roman"/>
          <w:sz w:val="21"/>
        </w:rPr>
        <w:t>The audit performs an item-by-item census of the 54 mechanisms; the four-dimension distribution is as follows.</w:t>
      </w:r>
    </w:p>
    <w:p>
      <w:pPr>
        <w:spacing w:after="120"/>
      </w:pPr>
      <w:r>
        <w:rPr>
          <w:rFonts w:ascii="Calibri" w:hAnsi="Calibri" w:eastAsia="Times New Roman" w:cs="Times New Roman"/>
          <w:b/>
          <w:sz w:val="21"/>
        </w:rPr>
        <w:t>Table 5. Four-dimension mechanism census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Times New Roman" w:cs="Times New Roman"/>
                <w:b/>
                <w:sz w:val="19"/>
              </w:rPr>
              <w:t>Dimension</w:t>
            </w:r>
          </w:p>
        </w:tc>
        <w:tc>
          <w:tcPr>
            <w:tcW w:type="dxa" w:w="6620"/>
            <w:shd w:val="clear" w:color="auto" w:fill="DDDDDD"/>
          </w:tcPr>
          <w:p>
            <w:r>
              <w:rPr>
                <w:b/>
              </w:rPr>
            </w:r>
            <w:r>
              <w:rPr>
                <w:rFonts w:ascii="Calibri" w:hAnsi="Calibri" w:eastAsia="Times New Roman" w:cs="Times New Roman"/>
                <w:b/>
                <w:sz w:val="19"/>
              </w:rPr>
              <w:t>Distribution</w:t>
            </w:r>
          </w:p>
        </w:tc>
      </w:tr>
      <w:tr>
        <w:tc>
          <w:tcPr>
            <w:tcW w:type="dxa" w:w="6620"/>
          </w:tcPr>
          <w:p>
            <w:r/>
            <w:r>
              <w:rPr>
                <w:rFonts w:ascii="Calibri" w:hAnsi="Calibri" w:eastAsia="Times New Roman" w:cs="Times New Roman"/>
                <w:sz w:val="19"/>
              </w:rPr>
              <w:t>stage (trigger stage)</w:t>
            </w:r>
          </w:p>
        </w:tc>
        <w:tc>
          <w:tcPr>
            <w:tcW w:type="dxa" w:w="6620"/>
          </w:tcPr>
          <w:p>
            <w:r/>
            <w:r>
              <w:rPr>
                <w:rFonts w:ascii="Calibri" w:hAnsi="Calibri" w:eastAsia="Times New Roman" w:cs="Times New Roman"/>
                <w:sz w:val="19"/>
              </w:rPr>
              <w:t>during 20 / pre 14 / ambient 13 / post 7</w:t>
            </w:r>
          </w:p>
        </w:tc>
      </w:tr>
      <w:tr>
        <w:tc>
          <w:tcPr>
            <w:tcW w:type="dxa" w:w="6620"/>
          </w:tcPr>
          <w:p>
            <w:r/>
            <w:r>
              <w:rPr>
                <w:rFonts w:ascii="Calibri" w:hAnsi="Calibri" w:eastAsia="Times New Roman" w:cs="Times New Roman"/>
                <w:sz w:val="19"/>
              </w:rPr>
              <w:t>maturity</w:t>
            </w:r>
          </w:p>
        </w:tc>
        <w:tc>
          <w:tcPr>
            <w:tcW w:type="dxa" w:w="6620"/>
          </w:tcPr>
          <w:p>
            <w:r/>
            <w:r>
              <w:rPr>
                <w:rFonts w:ascii="Calibri" w:hAnsi="Calibri" w:eastAsia="Times New Roman" w:cs="Times New Roman"/>
                <w:sz w:val="19"/>
              </w:rPr>
              <w:t>complete 9 / partial 37 / placeholder 8</w:t>
            </w:r>
          </w:p>
        </w:tc>
      </w:tr>
      <w:tr>
        <w:tc>
          <w:tcPr>
            <w:tcW w:type="dxa" w:w="6620"/>
          </w:tcPr>
          <w:p>
            <w:r/>
            <w:r>
              <w:rPr>
                <w:rFonts w:ascii="Calibri" w:hAnsi="Calibri" w:eastAsia="Times New Roman" w:cs="Times New Roman"/>
                <w:sz w:val="19"/>
              </w:rPr>
              <w:t>disposition</w:t>
            </w:r>
          </w:p>
        </w:tc>
        <w:tc>
          <w:tcPr>
            <w:tcW w:type="dxa" w:w="6620"/>
          </w:tcPr>
          <w:p>
            <w:r/>
            <w:r>
              <w:rPr>
                <w:rFonts w:ascii="Calibri" w:hAnsi="Calibri" w:eastAsia="Times New Roman" w:cs="Times New Roman"/>
                <w:sz w:val="19"/>
              </w:rPr>
              <w:t>R 32 / K 15 / M 6 / D 1</w:t>
            </w:r>
          </w:p>
        </w:tc>
      </w:tr>
      <w:tr>
        <w:tc>
          <w:tcPr>
            <w:tcW w:type="dxa" w:w="6620"/>
          </w:tcPr>
          <w:p>
            <w:r/>
            <w:r>
              <w:rPr>
                <w:rFonts w:ascii="Calibri" w:hAnsi="Calibri" w:eastAsia="Times New Roman" w:cs="Times New Roman"/>
                <w:sz w:val="19"/>
              </w:rPr>
              <w:t>direction</w:t>
            </w:r>
          </w:p>
        </w:tc>
        <w:tc>
          <w:tcPr>
            <w:tcW w:type="dxa" w:w="6620"/>
          </w:tcPr>
          <w:p>
            <w:r/>
            <w:r>
              <w:rPr>
                <w:rFonts w:ascii="Calibri" w:hAnsi="Calibri" w:eastAsia="Times New Roman" w:cs="Times New Roman"/>
                <w:sz w:val="19"/>
              </w:rPr>
              <w:t>unassigned 42 / approach 9 / withdraw 3</w:t>
            </w:r>
          </w:p>
        </w:tc>
      </w:tr>
    </w:tbl>
    <w:p/>
    <w:p>
      <w:pPr>
        <w:spacing w:after="120"/>
      </w:pPr>
      <w:r>
        <w:rPr>
          <w:rFonts w:ascii="Calibri" w:hAnsi="Calibri" w:eastAsia="Times New Roman" w:cs="Times New Roman"/>
          <w:sz w:val="21"/>
        </w:rPr>
        <w:t xml:space="preserve">This table itself is corroborating evidence for the §3.2 conclusion: on the </w:t>
      </w:r>
      <w:r>
        <w:rPr>
          <w:rFonts w:ascii="Consolas" w:hAnsi="Consolas" w:eastAsia="Times New Roman" w:cs="Times New Roman"/>
          <w:sz w:val="21"/>
        </w:rPr>
        <w:t>direction</w:t>
      </w:r>
      <w:r>
        <w:rPr>
          <w:rFonts w:ascii="Calibri" w:hAnsi="Calibri" w:eastAsia="Times New Roman" w:cs="Times New Roman"/>
          <w:sz w:val="21"/>
        </w:rPr>
        <w:t xml:space="preserve"> dimension 42 mechanisms are unassigned, from the same source as the 77.8% unclassifiable proportion; on the </w:t>
      </w:r>
      <w:r>
        <w:rPr>
          <w:rFonts w:ascii="Consolas" w:hAnsi="Consolas" w:eastAsia="Times New Roman" w:cs="Times New Roman"/>
          <w:sz w:val="21"/>
        </w:rPr>
        <w:t>maturity</w:t>
      </w:r>
      <w:r>
        <w:rPr>
          <w:rFonts w:ascii="Calibri" w:hAnsi="Calibri" w:eastAsia="Times New Roman" w:cs="Times New Roman"/>
          <w:sz w:val="21"/>
        </w:rPr>
        <w:t xml:space="preserve"> dimension only 9 mechanisms are complete, showing a systematic gap between "on the register" and "implementation complete."</w:t>
      </w:r>
    </w:p>
    <w:p>
      <w:pPr>
        <w:pStyle w:val="Heading2"/>
        <w:spacing w:before="120" w:after="80"/>
      </w:pPr>
      <w:r>
        <w:rPr>
          <w:rFonts w:ascii="Calibri" w:hAnsi="Calibri" w:eastAsia="Times New Roman" w:cs="Times New Roman"/>
          <w:sz w:val="27"/>
        </w:rPr>
        <w:t>4.4 Numeric drift and the PRD self-contradiction</w:t>
      </w:r>
    </w:p>
    <w:p>
      <w:pPr>
        <w:spacing w:after="120"/>
      </w:pPr>
      <w:r>
        <w:rPr>
          <w:rFonts w:ascii="Calibri" w:hAnsi="Calibri" w:eastAsia="Times New Roman" w:cs="Times New Roman"/>
          <w:sz w:val="21"/>
        </w:rPr>
        <w:t>The audit recomputed asset and counting metrics; the results show reproducible drift relative to the registration baseline.</w:t>
      </w:r>
    </w:p>
    <w:p>
      <w:pPr>
        <w:spacing w:after="120"/>
      </w:pPr>
      <w:r>
        <w:rPr>
          <w:rFonts w:ascii="Calibri" w:hAnsi="Calibri" w:eastAsia="Times New Roman" w:cs="Times New Roman"/>
          <w:b/>
          <w:sz w:val="21"/>
        </w:rPr>
        <w:t>Table 6. Asset and counting metrics: registration baseline vs. measured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Times New Roman" w:cs="Times New Roman"/>
                <w:b/>
                <w:sz w:val="19"/>
              </w:rPr>
              <w:t>Metric</w:t>
            </w:r>
          </w:p>
        </w:tc>
        <w:tc>
          <w:tcPr>
            <w:tcW w:type="dxa" w:w="3310"/>
            <w:shd w:val="clear" w:color="auto" w:fill="DDDDDD"/>
          </w:tcPr>
          <w:p>
            <w:pPr>
              <w:jc w:val="right"/>
            </w:pPr>
            <w:r>
              <w:rPr>
                <w:b/>
              </w:rPr>
            </w:r>
            <w:r>
              <w:rPr>
                <w:rFonts w:ascii="Calibri" w:hAnsi="Calibri" w:eastAsia="Times New Roman" w:cs="Times New Roman"/>
                <w:b/>
                <w:sz w:val="19"/>
              </w:rPr>
              <w:t>Registration baseline</w:t>
            </w:r>
          </w:p>
        </w:tc>
        <w:tc>
          <w:tcPr>
            <w:tcW w:type="dxa" w:w="3310"/>
            <w:shd w:val="clear" w:color="auto" w:fill="DDDDDD"/>
          </w:tcPr>
          <w:p>
            <w:pPr>
              <w:jc w:val="right"/>
            </w:pPr>
            <w:r>
              <w:rPr>
                <w:b/>
              </w:rPr>
            </w:r>
            <w:r>
              <w:rPr>
                <w:rFonts w:ascii="Calibri" w:hAnsi="Calibri" w:eastAsia="Times New Roman" w:cs="Times New Roman"/>
                <w:b/>
                <w:sz w:val="19"/>
              </w:rPr>
              <w:t>Measured</w:t>
            </w:r>
          </w:p>
        </w:tc>
        <w:tc>
          <w:tcPr>
            <w:tcW w:type="dxa" w:w="3310"/>
            <w:shd w:val="clear" w:color="auto" w:fill="DDDDDD"/>
          </w:tcPr>
          <w:p>
            <w:r>
              <w:rPr>
                <w:b/>
              </w:rPr>
            </w:r>
            <w:r>
              <w:rPr>
                <w:rFonts w:ascii="Calibri" w:hAnsi="Calibri" w:eastAsia="Times New Roman" w:cs="Times New Roman"/>
                <w:b/>
                <w:sz w:val="19"/>
              </w:rPr>
              <w:t>Verdict</w:t>
            </w:r>
          </w:p>
        </w:tc>
      </w:tr>
      <w:tr>
        <w:tc>
          <w:tcPr>
            <w:tcW w:type="dxa" w:w="3310"/>
          </w:tcPr>
          <w:p>
            <w:r/>
            <w:r>
              <w:rPr>
                <w:rFonts w:ascii="Consolas" w:hAnsi="Consolas" w:eastAsia="Times New Roman" w:cs="Times New Roman"/>
                <w:sz w:val="19"/>
              </w:rPr>
              <w:t>python_loc</w:t>
            </w:r>
          </w:p>
        </w:tc>
        <w:tc>
          <w:tcPr>
            <w:tcW w:type="dxa" w:w="3310"/>
          </w:tcPr>
          <w:p>
            <w:pPr>
              <w:jc w:val="right"/>
            </w:pPr>
            <w:r/>
            <w:r>
              <w:rPr>
                <w:rFonts w:ascii="Calibri" w:hAnsi="Calibri" w:eastAsia="Times New Roman" w:cs="Times New Roman"/>
                <w:sz w:val="19"/>
              </w:rPr>
              <w:t>25,389</w:t>
            </w:r>
          </w:p>
        </w:tc>
        <w:tc>
          <w:tcPr>
            <w:tcW w:type="dxa" w:w="3310"/>
          </w:tcPr>
          <w:p>
            <w:pPr>
              <w:jc w:val="right"/>
            </w:pPr>
            <w:r/>
            <w:r>
              <w:rPr>
                <w:rFonts w:ascii="Calibri" w:hAnsi="Calibri" w:eastAsia="Times New Roman" w:cs="Times New Roman"/>
                <w:b/>
                <w:sz w:val="19"/>
              </w:rPr>
              <w:t>26,782</w:t>
            </w:r>
          </w:p>
        </w:tc>
        <w:tc>
          <w:tcPr>
            <w:tcW w:type="dxa" w:w="3310"/>
          </w:tcPr>
          <w:p>
            <w:r/>
            <w:r>
              <w:rPr>
                <w:rFonts w:ascii="Calibri" w:hAnsi="Calibri" w:eastAsia="Times New Roman" w:cs="Times New Roman"/>
                <w:sz w:val="19"/>
              </w:rPr>
              <w:t>drift +1,393</w:t>
            </w:r>
          </w:p>
        </w:tc>
      </w:tr>
      <w:tr>
        <w:tc>
          <w:tcPr>
            <w:tcW w:type="dxa" w:w="3310"/>
          </w:tcPr>
          <w:p>
            <w:r/>
            <w:r>
              <w:rPr>
                <w:rFonts w:ascii="Consolas" w:hAnsi="Consolas" w:eastAsia="Times New Roman" w:cs="Times New Roman"/>
                <w:sz w:val="19"/>
              </w:rPr>
              <w:t>source_files</w:t>
            </w:r>
          </w:p>
        </w:tc>
        <w:tc>
          <w:tcPr>
            <w:tcW w:type="dxa" w:w="3310"/>
          </w:tcPr>
          <w:p>
            <w:pPr>
              <w:jc w:val="right"/>
            </w:pPr>
            <w:r/>
            <w:r>
              <w:rPr>
                <w:rFonts w:ascii="Calibri" w:hAnsi="Calibri" w:eastAsia="Times New Roman" w:cs="Times New Roman"/>
                <w:sz w:val="19"/>
              </w:rPr>
              <w:t>87</w:t>
            </w:r>
          </w:p>
        </w:tc>
        <w:tc>
          <w:tcPr>
            <w:tcW w:type="dxa" w:w="3310"/>
          </w:tcPr>
          <w:p>
            <w:pPr>
              <w:jc w:val="right"/>
            </w:pPr>
            <w:r/>
            <w:r>
              <w:rPr>
                <w:rFonts w:ascii="Calibri" w:hAnsi="Calibri" w:eastAsia="Times New Roman" w:cs="Times New Roman"/>
                <w:b/>
                <w:sz w:val="19"/>
              </w:rPr>
              <w:t>92</w:t>
            </w:r>
          </w:p>
        </w:tc>
        <w:tc>
          <w:tcPr>
            <w:tcW w:type="dxa" w:w="3310"/>
          </w:tcPr>
          <w:p>
            <w:r/>
            <w:r>
              <w:rPr>
                <w:rFonts w:ascii="Calibri" w:hAnsi="Calibri" w:eastAsia="Times New Roman" w:cs="Times New Roman"/>
                <w:sz w:val="19"/>
              </w:rPr>
              <w:t>drift +5</w:t>
            </w:r>
          </w:p>
        </w:tc>
      </w:tr>
      <w:tr>
        <w:tc>
          <w:tcPr>
            <w:tcW w:type="dxa" w:w="3310"/>
          </w:tcPr>
          <w:p>
            <w:r/>
            <w:r>
              <w:rPr>
                <w:rFonts w:ascii="Consolas" w:hAnsi="Consolas" w:eastAsia="Times New Roman" w:cs="Times New Roman"/>
                <w:sz w:val="19"/>
              </w:rPr>
              <w:t>service_modules</w:t>
            </w:r>
          </w:p>
        </w:tc>
        <w:tc>
          <w:tcPr>
            <w:tcW w:type="dxa" w:w="3310"/>
          </w:tcPr>
          <w:p>
            <w:pPr>
              <w:jc w:val="right"/>
            </w:pPr>
            <w:r/>
            <w:r>
              <w:rPr>
                <w:rFonts w:ascii="Calibri" w:hAnsi="Calibri" w:eastAsia="Times New Roman" w:cs="Times New Roman"/>
                <w:sz w:val="19"/>
              </w:rPr>
              <w:t>54</w:t>
            </w:r>
          </w:p>
        </w:tc>
        <w:tc>
          <w:tcPr>
            <w:tcW w:type="dxa" w:w="3310"/>
          </w:tcPr>
          <w:p>
            <w:pPr>
              <w:jc w:val="right"/>
            </w:pPr>
            <w:r/>
            <w:r>
              <w:rPr>
                <w:rFonts w:ascii="Calibri" w:hAnsi="Calibri" w:eastAsia="Times New Roman" w:cs="Times New Roman"/>
                <w:b/>
                <w:sz w:val="19"/>
              </w:rPr>
              <w:t>59</w:t>
            </w:r>
          </w:p>
        </w:tc>
        <w:tc>
          <w:tcPr>
            <w:tcW w:type="dxa" w:w="3310"/>
          </w:tcPr>
          <w:p>
            <w:r/>
            <w:r>
              <w:rPr>
                <w:rFonts w:ascii="Calibri" w:hAnsi="Calibri" w:eastAsia="Times New Roman" w:cs="Times New Roman"/>
                <w:sz w:val="19"/>
              </w:rPr>
              <w:t>drift +5</w:t>
            </w:r>
          </w:p>
        </w:tc>
      </w:tr>
      <w:tr>
        <w:tc>
          <w:tcPr>
            <w:tcW w:type="dxa" w:w="3310"/>
          </w:tcPr>
          <w:p>
            <w:r/>
            <w:r>
              <w:rPr>
                <w:rFonts w:ascii="Consolas" w:hAnsi="Consolas" w:eastAsia="Times New Roman" w:cs="Times New Roman"/>
                <w:sz w:val="19"/>
              </w:rPr>
              <w:t>api_files</w:t>
            </w:r>
          </w:p>
        </w:tc>
        <w:tc>
          <w:tcPr>
            <w:tcW w:type="dxa" w:w="3310"/>
          </w:tcPr>
          <w:p>
            <w:pPr>
              <w:jc w:val="right"/>
            </w:pPr>
            <w:r/>
            <w:r>
              <w:rPr>
                <w:rFonts w:ascii="Calibri" w:hAnsi="Calibri" w:eastAsia="Times New Roman" w:cs="Times New Roman"/>
                <w:sz w:val="19"/>
              </w:rPr>
              <w:t>13</w:t>
            </w:r>
          </w:p>
        </w:tc>
        <w:tc>
          <w:tcPr>
            <w:tcW w:type="dxa" w:w="3310"/>
          </w:tcPr>
          <w:p>
            <w:pPr>
              <w:jc w:val="right"/>
            </w:pPr>
            <w:r/>
            <w:r>
              <w:rPr>
                <w:rFonts w:ascii="Calibri" w:hAnsi="Calibri" w:eastAsia="Times New Roman" w:cs="Times New Roman"/>
                <w:sz w:val="19"/>
              </w:rPr>
              <w:t>13</w:t>
            </w:r>
          </w:p>
        </w:tc>
        <w:tc>
          <w:tcPr>
            <w:tcW w:type="dxa" w:w="3310"/>
          </w:tcPr>
          <w:p>
            <w:r/>
            <w:r>
              <w:rPr>
                <w:rFonts w:ascii="Calibri" w:hAnsi="Calibri" w:eastAsia="Times New Roman" w:cs="Times New Roman"/>
                <w:sz w:val="19"/>
              </w:rPr>
              <w:t>consistent</w:t>
            </w:r>
          </w:p>
        </w:tc>
      </w:tr>
      <w:tr>
        <w:tc>
          <w:tcPr>
            <w:tcW w:type="dxa" w:w="3310"/>
          </w:tcPr>
          <w:p>
            <w:r/>
            <w:r>
              <w:rPr>
                <w:rFonts w:ascii="Consolas" w:hAnsi="Consolas" w:eastAsia="Times New Roman" w:cs="Times New Roman"/>
                <w:sz w:val="19"/>
              </w:rPr>
              <w:t>api_routes_defined</w:t>
            </w:r>
          </w:p>
        </w:tc>
        <w:tc>
          <w:tcPr>
            <w:tcW w:type="dxa" w:w="3310"/>
          </w:tcPr>
          <w:p>
            <w:pPr>
              <w:jc w:val="right"/>
            </w:pPr>
            <w:r/>
            <w:r>
              <w:rPr>
                <w:rFonts w:ascii="Calibri" w:hAnsi="Calibri" w:eastAsia="Times New Roman" w:cs="Times New Roman"/>
                <w:sz w:val="19"/>
              </w:rPr>
              <w:t>—</w:t>
            </w:r>
          </w:p>
        </w:tc>
        <w:tc>
          <w:tcPr>
            <w:tcW w:type="dxa" w:w="3310"/>
          </w:tcPr>
          <w:p>
            <w:pPr>
              <w:jc w:val="right"/>
            </w:pPr>
            <w:r/>
            <w:r>
              <w:rPr>
                <w:rFonts w:ascii="Calibri" w:hAnsi="Calibri" w:eastAsia="Times New Roman" w:cs="Times New Roman"/>
                <w:sz w:val="19"/>
              </w:rPr>
              <w:t>104</w:t>
            </w:r>
          </w:p>
        </w:tc>
        <w:tc>
          <w:tcPr>
            <w:tcW w:type="dxa" w:w="3310"/>
          </w:tcPr>
          <w:p>
            <w:r/>
            <w:r>
              <w:rPr>
                <w:rFonts w:ascii="Calibri" w:hAnsi="Calibri" w:eastAsia="Times New Roman" w:cs="Times New Roman"/>
                <w:sz w:val="19"/>
              </w:rPr>
              <w:t>—</w:t>
            </w:r>
          </w:p>
        </w:tc>
      </w:tr>
      <w:tr>
        <w:tc>
          <w:tcPr>
            <w:tcW w:type="dxa" w:w="3310"/>
          </w:tcPr>
          <w:p>
            <w:r/>
            <w:r>
              <w:rPr>
                <w:rFonts w:ascii="Consolas" w:hAnsi="Consolas" w:eastAsia="Times New Roman" w:cs="Times New Roman"/>
                <w:sz w:val="19"/>
              </w:rPr>
              <w:t>api_routes_reachable</w:t>
            </w:r>
          </w:p>
        </w:tc>
        <w:tc>
          <w:tcPr>
            <w:tcW w:type="dxa" w:w="3310"/>
          </w:tcPr>
          <w:p>
            <w:pPr>
              <w:jc w:val="right"/>
            </w:pPr>
            <w:r/>
            <w:r>
              <w:rPr>
                <w:rFonts w:ascii="Calibri" w:hAnsi="Calibri" w:eastAsia="Times New Roman" w:cs="Times New Roman"/>
                <w:sz w:val="19"/>
              </w:rPr>
              <w:t>104</w:t>
            </w:r>
          </w:p>
        </w:tc>
        <w:tc>
          <w:tcPr>
            <w:tcW w:type="dxa" w:w="3310"/>
          </w:tcPr>
          <w:p>
            <w:pPr>
              <w:jc w:val="right"/>
            </w:pPr>
            <w:r/>
            <w:r>
              <w:rPr>
                <w:rFonts w:ascii="Calibri" w:hAnsi="Calibri" w:eastAsia="Times New Roman" w:cs="Times New Roman"/>
                <w:sz w:val="19"/>
              </w:rPr>
              <w:t>104</w:t>
            </w:r>
          </w:p>
        </w:tc>
        <w:tc>
          <w:tcPr>
            <w:tcW w:type="dxa" w:w="3310"/>
          </w:tcPr>
          <w:p>
            <w:r/>
            <w:r>
              <w:rPr>
                <w:rFonts w:ascii="Calibri" w:hAnsi="Calibri" w:eastAsia="Times New Roman" w:cs="Times New Roman"/>
                <w:sz w:val="19"/>
              </w:rPr>
              <w:t>consistent (unreachable = 0)</w:t>
            </w:r>
          </w:p>
        </w:tc>
      </w:tr>
      <w:tr>
        <w:tc>
          <w:tcPr>
            <w:tcW w:type="dxa" w:w="3310"/>
          </w:tcPr>
          <w:p>
            <w:r/>
            <w:r>
              <w:rPr>
                <w:rFonts w:ascii="Consolas" w:hAnsi="Consolas" w:eastAsia="Times New Roman" w:cs="Times New Roman"/>
                <w:sz w:val="19"/>
              </w:rPr>
              <w:t>test_files</w:t>
            </w:r>
          </w:p>
        </w:tc>
        <w:tc>
          <w:tcPr>
            <w:tcW w:type="dxa" w:w="3310"/>
          </w:tcPr>
          <w:p>
            <w:pPr>
              <w:jc w:val="right"/>
            </w:pPr>
            <w:r/>
            <w:r>
              <w:rPr>
                <w:rFonts w:ascii="Calibri" w:hAnsi="Calibri" w:eastAsia="Times New Roman" w:cs="Times New Roman"/>
                <w:sz w:val="19"/>
              </w:rPr>
              <w:t>53</w:t>
            </w:r>
          </w:p>
        </w:tc>
        <w:tc>
          <w:tcPr>
            <w:tcW w:type="dxa" w:w="3310"/>
          </w:tcPr>
          <w:p>
            <w:pPr>
              <w:jc w:val="right"/>
            </w:pPr>
            <w:r/>
            <w:r>
              <w:rPr>
                <w:rFonts w:ascii="Calibri" w:hAnsi="Calibri" w:eastAsia="Times New Roman" w:cs="Times New Roman"/>
                <w:b/>
                <w:sz w:val="19"/>
              </w:rPr>
              <w:t>56</w:t>
            </w:r>
          </w:p>
        </w:tc>
        <w:tc>
          <w:tcPr>
            <w:tcW w:type="dxa" w:w="3310"/>
          </w:tcPr>
          <w:p>
            <w:r/>
            <w:r>
              <w:rPr>
                <w:rFonts w:ascii="Calibri" w:hAnsi="Calibri" w:eastAsia="Times New Roman" w:cs="Times New Roman"/>
                <w:sz w:val="19"/>
              </w:rPr>
              <w:t>drift +3</w:t>
            </w:r>
          </w:p>
        </w:tc>
      </w:tr>
      <w:tr>
        <w:tc>
          <w:tcPr>
            <w:tcW w:type="dxa" w:w="3310"/>
          </w:tcPr>
          <w:p>
            <w:r/>
            <w:r>
              <w:rPr>
                <w:rFonts w:ascii="Consolas" w:hAnsi="Consolas" w:eastAsia="Times New Roman" w:cs="Times New Roman"/>
                <w:sz w:val="19"/>
              </w:rPr>
              <w:t>test_functions</w:t>
            </w:r>
          </w:p>
        </w:tc>
        <w:tc>
          <w:tcPr>
            <w:tcW w:type="dxa" w:w="3310"/>
          </w:tcPr>
          <w:p>
            <w:pPr>
              <w:jc w:val="right"/>
            </w:pPr>
            <w:r/>
            <w:r>
              <w:rPr>
                <w:rFonts w:ascii="Calibri" w:hAnsi="Calibri" w:eastAsia="Times New Roman" w:cs="Times New Roman"/>
                <w:sz w:val="19"/>
              </w:rPr>
              <w:t>826</w:t>
            </w:r>
          </w:p>
        </w:tc>
        <w:tc>
          <w:tcPr>
            <w:tcW w:type="dxa" w:w="3310"/>
          </w:tcPr>
          <w:p>
            <w:pPr>
              <w:jc w:val="right"/>
            </w:pPr>
            <w:r/>
            <w:r>
              <w:rPr>
                <w:rFonts w:ascii="Calibri" w:hAnsi="Calibri" w:eastAsia="Times New Roman" w:cs="Times New Roman"/>
                <w:b/>
                <w:sz w:val="19"/>
              </w:rPr>
              <w:t>878</w:t>
            </w:r>
          </w:p>
        </w:tc>
        <w:tc>
          <w:tcPr>
            <w:tcW w:type="dxa" w:w="3310"/>
          </w:tcPr>
          <w:p>
            <w:r/>
            <w:r>
              <w:rPr>
                <w:rFonts w:ascii="Calibri" w:hAnsi="Calibri" w:eastAsia="Times New Roman" w:cs="Times New Roman"/>
                <w:sz w:val="19"/>
              </w:rPr>
              <w:t>drift +52</w:t>
            </w:r>
          </w:p>
        </w:tc>
      </w:tr>
      <w:tr>
        <w:tc>
          <w:tcPr>
            <w:tcW w:type="dxa" w:w="3310"/>
          </w:tcPr>
          <w:p>
            <w:r/>
            <w:r>
              <w:rPr>
                <w:rFonts w:ascii="Consolas" w:hAnsi="Consolas" w:eastAsia="Times New Roman" w:cs="Times New Roman"/>
                <w:sz w:val="19"/>
              </w:rPr>
              <w:t>tests_collected</w:t>
            </w:r>
            <w:r>
              <w:rPr>
                <w:rFonts w:ascii="Calibri" w:hAnsi="Calibri" w:eastAsia="Times New Roman" w:cs="Times New Roman"/>
                <w:sz w:val="19"/>
              </w:rPr>
              <w:t xml:space="preserve"> (pytest actual)</w:t>
            </w:r>
          </w:p>
        </w:tc>
        <w:tc>
          <w:tcPr>
            <w:tcW w:type="dxa" w:w="3310"/>
          </w:tcPr>
          <w:p>
            <w:pPr>
              <w:jc w:val="right"/>
            </w:pPr>
            <w:r/>
            <w:r>
              <w:rPr>
                <w:rFonts w:ascii="Calibri" w:hAnsi="Calibri" w:eastAsia="Times New Roman" w:cs="Times New Roman"/>
                <w:sz w:val="19"/>
              </w:rPr>
              <w:t>920</w:t>
            </w:r>
          </w:p>
        </w:tc>
        <w:tc>
          <w:tcPr>
            <w:tcW w:type="dxa" w:w="3310"/>
          </w:tcPr>
          <w:p>
            <w:pPr>
              <w:jc w:val="right"/>
            </w:pPr>
            <w:r/>
            <w:r>
              <w:rPr>
                <w:rFonts w:ascii="Calibri" w:hAnsi="Calibri" w:eastAsia="Times New Roman" w:cs="Times New Roman"/>
                <w:b/>
                <w:sz w:val="19"/>
              </w:rPr>
              <w:t>972</w:t>
            </w:r>
          </w:p>
        </w:tc>
        <w:tc>
          <w:tcPr>
            <w:tcW w:type="dxa" w:w="3310"/>
          </w:tcPr>
          <w:p>
            <w:r/>
            <w:r>
              <w:rPr>
                <w:rFonts w:ascii="Calibri" w:hAnsi="Calibri" w:eastAsia="Times New Roman" w:cs="Times New Roman"/>
                <w:sz w:val="19"/>
              </w:rPr>
              <w:t>drift +52</w:t>
            </w:r>
          </w:p>
        </w:tc>
      </w:tr>
    </w:tbl>
    <w:p/>
    <w:p>
      <w:pPr>
        <w:spacing w:before="40" w:after="40"/>
        <w:ind w:left="360"/>
        <w:pBdr>
          <w:left w:val="single" w:sz="12" w:space="6" w:color="888888"/>
        </w:pBdr>
      </w:pPr>
      <w:r>
        <w:rPr>
          <w:rFonts w:ascii="Calibri" w:hAnsi="Calibri" w:eastAsia="Times New Roman" w:cs="Times New Roman"/>
          <w:b/>
          <w:i/>
          <w:color w:val="555555"/>
          <w:sz w:val="19"/>
        </w:rPr>
        <w:t>Two independent recomputations on 2026-09-25 and 2026-09-26 agree; the 2026-10-02 recomputation after merging the `learnflow-main` snapshot moves the values further up (asset metrics keep drifting after the audit).</w:t>
      </w:r>
      <w:r>
        <w:rPr>
          <w:rFonts w:ascii="Calibri" w:hAnsi="Calibri" w:eastAsia="Times New Roman" w:cs="Times New Roman"/>
          <w:i/>
          <w:color w:val="555555"/>
          <w:sz w:val="19"/>
        </w:rPr>
        <w:t xml:space="preserve"> The latest recomputation (2026-10-02 merged tree) yields: </w:t>
      </w:r>
      <w:r>
        <w:rPr>
          <w:rFonts w:ascii="Consolas" w:hAnsi="Consolas" w:eastAsia="Times New Roman" w:cs="Times New Roman"/>
          <w:i/>
          <w:color w:val="555555"/>
          <w:sz w:val="19"/>
        </w:rPr>
        <w:t>python_loc</w:t>
      </w:r>
      <w:r>
        <w:rPr>
          <w:rFonts w:ascii="Calibri" w:hAnsi="Calibri" w:eastAsia="Times New Roman" w:cs="Times New Roman"/>
          <w:i/>
          <w:color w:val="555555"/>
          <w:sz w:val="19"/>
        </w:rPr>
        <w:t xml:space="preserve"> = </w:t>
      </w:r>
      <w:r>
        <w:rPr>
          <w:rFonts w:ascii="Calibri" w:hAnsi="Calibri" w:eastAsia="Times New Roman" w:cs="Times New Roman"/>
          <w:b/>
          <w:i/>
          <w:color w:val="555555"/>
          <w:sz w:val="19"/>
        </w:rPr>
        <w:t>26,782</w:t>
      </w:r>
      <w:r>
        <w:rPr>
          <w:rFonts w:ascii="Calibri" w:hAnsi="Calibri" w:eastAsia="Times New Roman" w:cs="Times New Roman"/>
          <w:i/>
          <w:color w:val="555555"/>
          <w:sz w:val="19"/>
        </w:rPr>
        <w:t xml:space="preserve">, </w:t>
      </w:r>
      <w:r>
        <w:rPr>
          <w:rFonts w:ascii="Consolas" w:hAnsi="Consolas" w:eastAsia="Times New Roman" w:cs="Times New Roman"/>
          <w:i/>
          <w:color w:val="555555"/>
          <w:sz w:val="19"/>
        </w:rPr>
        <w:t>source_files</w:t>
      </w:r>
      <w:r>
        <w:rPr>
          <w:rFonts w:ascii="Calibri" w:hAnsi="Calibri" w:eastAsia="Times New Roman" w:cs="Times New Roman"/>
          <w:i/>
          <w:color w:val="555555"/>
          <w:sz w:val="19"/>
        </w:rPr>
        <w:t xml:space="preserve"> = </w:t>
      </w:r>
      <w:r>
        <w:rPr>
          <w:rFonts w:ascii="Calibri" w:hAnsi="Calibri" w:eastAsia="Times New Roman" w:cs="Times New Roman"/>
          <w:b/>
          <w:i/>
          <w:color w:val="555555"/>
          <w:sz w:val="19"/>
        </w:rPr>
        <w:t>92</w:t>
      </w:r>
      <w:r>
        <w:rPr>
          <w:rFonts w:ascii="Calibri" w:hAnsi="Calibri" w:eastAsia="Times New Roman" w:cs="Times New Roman"/>
          <w:i/>
          <w:color w:val="555555"/>
          <w:sz w:val="19"/>
        </w:rPr>
        <w:t xml:space="preserve">, </w:t>
      </w:r>
      <w:r>
        <w:rPr>
          <w:rFonts w:ascii="Consolas" w:hAnsi="Consolas" w:eastAsia="Times New Roman" w:cs="Times New Roman"/>
          <w:i/>
          <w:color w:val="555555"/>
          <w:sz w:val="19"/>
        </w:rPr>
        <w:t>service_modules</w:t>
      </w:r>
      <w:r>
        <w:rPr>
          <w:rFonts w:ascii="Calibri" w:hAnsi="Calibri" w:eastAsia="Times New Roman" w:cs="Times New Roman"/>
          <w:i/>
          <w:color w:val="555555"/>
          <w:sz w:val="19"/>
        </w:rPr>
        <w:t xml:space="preserve"> = </w:t>
      </w:r>
      <w:r>
        <w:rPr>
          <w:rFonts w:ascii="Calibri" w:hAnsi="Calibri" w:eastAsia="Times New Roman" w:cs="Times New Roman"/>
          <w:b/>
          <w:i/>
          <w:color w:val="555555"/>
          <w:sz w:val="19"/>
        </w:rPr>
        <w:t>59</w:t>
      </w:r>
      <w:r>
        <w:rPr>
          <w:rFonts w:ascii="Calibri" w:hAnsi="Calibri" w:eastAsia="Times New Roman" w:cs="Times New Roman"/>
          <w:i/>
          <w:color w:val="555555"/>
          <w:sz w:val="19"/>
        </w:rPr>
        <w:t xml:space="preserve">, </w:t>
      </w:r>
      <w:r>
        <w:rPr>
          <w:rFonts w:ascii="Consolas" w:hAnsi="Consolas" w:eastAsia="Times New Roman" w:cs="Times New Roman"/>
          <w:i/>
          <w:color w:val="555555"/>
          <w:sz w:val="19"/>
        </w:rPr>
        <w:t>test_files</w:t>
      </w:r>
      <w:r>
        <w:rPr>
          <w:rFonts w:ascii="Calibri" w:hAnsi="Calibri" w:eastAsia="Times New Roman" w:cs="Times New Roman"/>
          <w:i/>
          <w:color w:val="555555"/>
          <w:sz w:val="19"/>
        </w:rPr>
        <w:t xml:space="preserve"> = </w:t>
      </w:r>
      <w:r>
        <w:rPr>
          <w:rFonts w:ascii="Calibri" w:hAnsi="Calibri" w:eastAsia="Times New Roman" w:cs="Times New Roman"/>
          <w:b/>
          <w:i/>
          <w:color w:val="555555"/>
          <w:sz w:val="19"/>
        </w:rPr>
        <w:t>56</w:t>
      </w:r>
      <w:r>
        <w:rPr>
          <w:rFonts w:ascii="Calibri" w:hAnsi="Calibri" w:eastAsia="Times New Roman" w:cs="Times New Roman"/>
          <w:i/>
          <w:color w:val="555555"/>
          <w:sz w:val="19"/>
        </w:rPr>
        <w:t xml:space="preserve">, </w:t>
      </w:r>
      <w:r>
        <w:rPr>
          <w:rFonts w:ascii="Consolas" w:hAnsi="Consolas" w:eastAsia="Times New Roman" w:cs="Times New Roman"/>
          <w:i/>
          <w:color w:val="555555"/>
          <w:sz w:val="19"/>
        </w:rPr>
        <w:t>tests_collected</w:t>
      </w:r>
      <w:r>
        <w:rPr>
          <w:rFonts w:ascii="Calibri" w:hAnsi="Calibri" w:eastAsia="Times New Roman" w:cs="Times New Roman"/>
          <w:i/>
          <w:color w:val="555555"/>
          <w:sz w:val="19"/>
        </w:rPr>
        <w:t xml:space="preserve"> = </w:t>
      </w:r>
      <w:r>
        <w:rPr>
          <w:rFonts w:ascii="Calibri" w:hAnsi="Calibri" w:eastAsia="Times New Roman" w:cs="Times New Roman"/>
          <w:b/>
          <w:i/>
          <w:color w:val="555555"/>
          <w:sz w:val="19"/>
        </w:rPr>
        <w:t>972</w:t>
      </w:r>
      <w:r>
        <w:rPr>
          <w:rFonts w:ascii="Calibri" w:hAnsi="Calibri" w:eastAsia="Times New Roman" w:cs="Times New Roman"/>
          <w:i/>
          <w:color w:val="555555"/>
          <w:sz w:val="19"/>
        </w:rPr>
        <w:t xml:space="preserve"> (recompute command </w:t>
      </w:r>
      <w:r>
        <w:rPr>
          <w:rFonts w:ascii="Consolas" w:hAnsi="Consolas" w:eastAsia="Times New Roman" w:cs="Times New Roman"/>
          <w:i/>
          <w:color w:val="555555"/>
          <w:sz w:val="19"/>
        </w:rPr>
        <w:t>learnflow-backend/scripts/verify_asset_numbers.py --with-pytest</w:t>
      </w:r>
      <w:r>
        <w:rPr>
          <w:rFonts w:ascii="Calibri" w:hAnsi="Calibri" w:eastAsia="Times New Roman" w:cs="Times New Roman"/>
          <w:i/>
          <w:color w:val="555555"/>
          <w:sz w:val="19"/>
        </w:rPr>
        <w:t xml:space="preserve">). The values in this table are the </w:t>
      </w:r>
      <w:r>
        <w:rPr>
          <w:rFonts w:ascii="Calibri" w:hAnsi="Calibri" w:eastAsia="Times New Roman" w:cs="Times New Roman"/>
          <w:b/>
          <w:i/>
          <w:color w:val="555555"/>
          <w:sz w:val="19"/>
        </w:rPr>
        <w:t>2026-10-02</w:t>
      </w:r>
      <w:r>
        <w:rPr>
          <w:rFonts w:ascii="Calibri" w:hAnsi="Calibri" w:eastAsia="Times New Roman" w:cs="Times New Roman"/>
          <w:i/>
          <w:color w:val="555555"/>
          <w:sz w:val="19"/>
        </w:rPr>
        <w:t xml:space="preserve"> recomputation snapshot (the preceding 2026-09-26 snapshot was 26,107 / 90 / 57 / 54 / 936); the drift in between comes from Route A (the A2 effect-producer rewrite) and the merge commit that folded in the </w:t>
      </w:r>
      <w:r>
        <w:rPr>
          <w:rFonts w:ascii="Consolas" w:hAnsi="Consolas" w:eastAsia="Times New Roman" w:cs="Times New Roman"/>
          <w:i/>
          <w:color w:val="555555"/>
          <w:sz w:val="19"/>
        </w:rPr>
        <w:t>learnflow-main</w:t>
      </w:r>
      <w:r>
        <w:rPr>
          <w:rFonts w:ascii="Calibri" w:hAnsi="Calibri" w:eastAsia="Times New Roman" w:cs="Times New Roman"/>
          <w:i/>
          <w:color w:val="555555"/>
          <w:sz w:val="19"/>
        </w:rPr>
        <w:t xml:space="preserve"> snapshot. </w:t>
      </w:r>
      <w:r>
        <w:rPr>
          <w:rFonts w:ascii="Calibri" w:hAnsi="Calibri" w:eastAsia="Times New Roman" w:cs="Times New Roman"/>
          <w:b/>
          <w:i/>
          <w:color w:val="555555"/>
          <w:sz w:val="19"/>
        </w:rPr>
        <w:t>All audit conclusions in this section depend only on the code anchors sealed by tag `audit-m2-20260911` (mechanism registry, direction table, effect-producer locations), not on any asset-line-count metric</w:t>
      </w:r>
      <w:r>
        <w:rPr>
          <w:rFonts w:ascii="Calibri" w:hAnsi="Calibri" w:eastAsia="Times New Roman" w:cs="Times New Roman"/>
          <w:i/>
          <w:color w:val="555555"/>
          <w:sz w:val="19"/>
        </w:rPr>
        <w:t xml:space="preserve">, so this drift affects none of the above judgements. Caliber-stability corroboration: the two independent recomputations on 2026-09-25 and 2026-09-26 agree digit for digit, showing the current table values are not a one-off chance value. (History chain: </w:t>
      </w:r>
      <w:r>
        <w:rPr>
          <w:rFonts w:ascii="Consolas" w:hAnsi="Consolas" w:eastAsia="Times New Roman" w:cs="Times New Roman"/>
          <w:i/>
          <w:color w:val="555555"/>
          <w:sz w:val="19"/>
        </w:rPr>
        <w:t>python_loc</w:t>
      </w:r>
      <w:r>
        <w:rPr>
          <w:rFonts w:ascii="Calibri" w:hAnsi="Calibri" w:eastAsia="Times New Roman" w:cs="Times New Roman"/>
          <w:i/>
          <w:color w:val="555555"/>
          <w:sz w:val="19"/>
        </w:rPr>
        <w:t xml:space="preserve"> 25,389 (tag </w:t>
      </w:r>
      <w:r>
        <w:rPr>
          <w:rFonts w:ascii="Consolas" w:hAnsi="Consolas" w:eastAsia="Times New Roman" w:cs="Times New Roman"/>
          <w:i/>
          <w:color w:val="555555"/>
          <w:sz w:val="19"/>
        </w:rPr>
        <w:t>audit-m2-20260911</w:t>
      </w:r>
      <w:r>
        <w:rPr>
          <w:rFonts w:ascii="Calibri" w:hAnsi="Calibri" w:eastAsia="Times New Roman" w:cs="Times New Roman"/>
          <w:i/>
          <w:color w:val="555555"/>
          <w:sz w:val="19"/>
        </w:rPr>
        <w:t xml:space="preserve">) → 25,581 (2026-09-13) → 26,107 (identical on both 2026-09-25 and 2026-09-26 recomputations) → </w:t>
      </w:r>
      <w:r>
        <w:rPr>
          <w:rFonts w:ascii="Calibri" w:hAnsi="Calibri" w:eastAsia="Times New Roman" w:cs="Times New Roman"/>
          <w:b/>
          <w:i/>
          <w:color w:val="555555"/>
          <w:sz w:val="19"/>
        </w:rPr>
        <w:t>26,782</w:t>
      </w:r>
      <w:r>
        <w:rPr>
          <w:rFonts w:ascii="Calibri" w:hAnsi="Calibri" w:eastAsia="Times New Roman" w:cs="Times New Roman"/>
          <w:i/>
          <w:color w:val="555555"/>
          <w:sz w:val="19"/>
        </w:rPr>
        <w:t xml:space="preserve"> (2026-10-02 merged tree); </w:t>
      </w:r>
      <w:r>
        <w:rPr>
          <w:rFonts w:ascii="Consolas" w:hAnsi="Consolas" w:eastAsia="Times New Roman" w:cs="Times New Roman"/>
          <w:i/>
          <w:color w:val="555555"/>
          <w:sz w:val="19"/>
        </w:rPr>
        <w:t>tests_collected</w:t>
      </w:r>
      <w:r>
        <w:rPr>
          <w:rFonts w:ascii="Calibri" w:hAnsi="Calibri" w:eastAsia="Times New Roman" w:cs="Times New Roman"/>
          <w:i/>
          <w:color w:val="555555"/>
          <w:sz w:val="19"/>
        </w:rPr>
        <w:t xml:space="preserve"> 920 → 934 (2026-09-13 intermediate) → 936 (2026-09-26) → </w:t>
      </w:r>
      <w:r>
        <w:rPr>
          <w:rFonts w:ascii="Calibri" w:hAnsi="Calibri" w:eastAsia="Times New Roman" w:cs="Times New Roman"/>
          <w:b/>
          <w:i/>
          <w:color w:val="555555"/>
          <w:sz w:val="19"/>
        </w:rPr>
        <w:t>972</w:t>
      </w:r>
      <w:r>
        <w:rPr>
          <w:rFonts w:ascii="Calibri" w:hAnsi="Calibri" w:eastAsia="Times New Roman" w:cs="Times New Roman"/>
          <w:i/>
          <w:color w:val="555555"/>
          <w:sz w:val="19"/>
        </w:rPr>
        <w:t xml:space="preserve"> (2026-10-02 merged tree).)</w:t>
      </w:r>
    </w:p>
    <w:p>
      <w:pPr>
        <w:spacing w:before="40" w:after="40"/>
        <w:ind w:left="360"/>
        <w:pBdr>
          <w:left w:val="single" w:sz="12" w:space="6" w:color="888888"/>
        </w:pBdr>
      </w:pPr>
      <w:r>
        <w:rPr>
          <w:rFonts w:ascii="Calibri" w:hAnsi="Calibri" w:eastAsia="Times New Roman" w:cs="Times New Roman"/>
          <w:b/>
          <w:i/>
          <w:color w:val="555555"/>
          <w:sz w:val="19"/>
        </w:rPr>
        <w:t>Recompute caliber and transparency note</w:t>
      </w:r>
      <w:r>
        <w:rPr>
          <w:rFonts w:ascii="Calibri" w:hAnsi="Calibri" w:eastAsia="Times New Roman" w:cs="Times New Roman"/>
          <w:i/>
          <w:color w:val="555555"/>
          <w:sz w:val="19"/>
        </w:rPr>
        <w:t xml:space="preserve">: the "measured" column of this table is obtained by running </w:t>
      </w:r>
      <w:r>
        <w:rPr>
          <w:rFonts w:ascii="Consolas" w:hAnsi="Consolas" w:eastAsia="Times New Roman" w:cs="Times New Roman"/>
          <w:i/>
          <w:color w:val="555555"/>
          <w:sz w:val="19"/>
        </w:rPr>
        <w:t>scripts/verify_asset_numbers.py --with-pytest</w:t>
      </w:r>
      <w:r>
        <w:rPr>
          <w:rFonts w:ascii="Calibri" w:hAnsi="Calibri" w:eastAsia="Times New Roman" w:cs="Times New Roman"/>
          <w:i/>
          <w:color w:val="555555"/>
          <w:sz w:val="19"/>
        </w:rPr>
        <w:t xml:space="preserve"> on the current working tree (zero-dependency: AST static parsing + </w:t>
      </w:r>
      <w:r>
        <w:rPr>
          <w:rFonts w:ascii="Consolas" w:hAnsi="Consolas" w:eastAsia="Times New Roman" w:cs="Times New Roman"/>
          <w:i/>
          <w:color w:val="555555"/>
          <w:sz w:val="19"/>
        </w:rPr>
        <w:t>pytest --collect-only</w:t>
      </w:r>
      <w:r>
        <w:rPr>
          <w:rFonts w:ascii="Calibri" w:hAnsi="Calibri" w:eastAsia="Times New Roman" w:cs="Times New Roman"/>
          <w:i/>
          <w:color w:val="555555"/>
          <w:sz w:val="19"/>
        </w:rPr>
        <w:t>, no app import), and shows onward drift from the "registration baseline" (</w:t>
      </w:r>
      <w:r>
        <w:rPr>
          <w:rFonts w:ascii="Consolas" w:hAnsi="Consolas" w:eastAsia="Times New Roman" w:cs="Times New Roman"/>
          <w:i/>
          <w:color w:val="555555"/>
          <w:sz w:val="19"/>
        </w:rPr>
        <w:t>tests_collected</w:t>
      </w:r>
      <w:r>
        <w:rPr>
          <w:rFonts w:ascii="Calibri" w:hAnsi="Calibri" w:eastAsia="Times New Roman" w:cs="Times New Roman"/>
          <w:i/>
          <w:color w:val="555555"/>
          <w:sz w:val="19"/>
        </w:rPr>
        <w:t xml:space="preserve"> 920→</w:t>
      </w:r>
      <w:r>
        <w:rPr>
          <w:rFonts w:ascii="Calibri" w:hAnsi="Calibri" w:eastAsia="Times New Roman" w:cs="Times New Roman"/>
          <w:b/>
          <w:i/>
          <w:color w:val="555555"/>
          <w:sz w:val="19"/>
        </w:rPr>
        <w:t>972</w:t>
      </w:r>
      <w:r>
        <w:rPr>
          <w:rFonts w:ascii="Calibri" w:hAnsi="Calibri" w:eastAsia="Times New Roman" w:cs="Times New Roman"/>
          <w:i/>
          <w:color w:val="555555"/>
          <w:sz w:val="19"/>
        </w:rPr>
        <w:t xml:space="preserve">, </w:t>
      </w:r>
      <w:r>
        <w:rPr>
          <w:rFonts w:ascii="Consolas" w:hAnsi="Consolas" w:eastAsia="Times New Roman" w:cs="Times New Roman"/>
          <w:i/>
          <w:color w:val="555555"/>
          <w:sz w:val="19"/>
        </w:rPr>
        <w:t>python_loc</w:t>
      </w:r>
      <w:r>
        <w:rPr>
          <w:rFonts w:ascii="Calibri" w:hAnsi="Calibri" w:eastAsia="Times New Roman" w:cs="Times New Roman"/>
          <w:i/>
          <w:color w:val="555555"/>
          <w:sz w:val="19"/>
        </w:rPr>
        <w:t xml:space="preserve"> 25,389→</w:t>
      </w:r>
      <w:r>
        <w:rPr>
          <w:rFonts w:ascii="Calibri" w:hAnsi="Calibri" w:eastAsia="Times New Roman" w:cs="Times New Roman"/>
          <w:b/>
          <w:i/>
          <w:color w:val="555555"/>
          <w:sz w:val="19"/>
        </w:rPr>
        <w:t>26,782</w:t>
      </w:r>
      <w:r>
        <w:rPr>
          <w:rFonts w:ascii="Calibri" w:hAnsi="Calibri" w:eastAsia="Times New Roman" w:cs="Times New Roman"/>
          <w:i/>
          <w:color w:val="555555"/>
          <w:sz w:val="19"/>
        </w:rPr>
        <w:t xml:space="preserve">, etc.) from normal development. Clarification: </w:t>
      </w:r>
      <w:r>
        <w:rPr>
          <w:rFonts w:ascii="Consolas" w:hAnsi="Consolas" w:eastAsia="Times New Roman" w:cs="Times New Roman"/>
          <w:i/>
          <w:color w:val="555555"/>
          <w:sz w:val="19"/>
        </w:rPr>
        <w:t>artifacts/count_verification.json</w:t>
      </w:r>
      <w:r>
        <w:rPr>
          <w:rFonts w:ascii="Calibri" w:hAnsi="Calibri" w:eastAsia="Times New Roman" w:cs="Times New Roman"/>
          <w:i/>
          <w:color w:val="555555"/>
          <w:sz w:val="19"/>
        </w:rPr>
        <w:t xml:space="preserve"> is not an audit-time sealed artifact, generated in the same batch (13:40) as </w:t>
      </w:r>
      <w:r>
        <w:rPr>
          <w:rFonts w:ascii="Consolas" w:hAnsi="Consolas" w:eastAsia="Times New Roman" w:cs="Times New Roman"/>
          <w:i/>
          <w:color w:val="555555"/>
          <w:sz w:val="19"/>
        </w:rPr>
        <w:t>asset_numbers.json</w:t>
      </w:r>
      <w:r>
        <w:rPr>
          <w:rFonts w:ascii="Calibri" w:hAnsi="Calibri" w:eastAsia="Times New Roman" w:cs="Times New Roman"/>
          <w:i/>
          <w:color w:val="555555"/>
          <w:sz w:val="19"/>
        </w:rPr>
        <w:t xml:space="preserve">; and </w:t>
      </w:r>
      <w:r>
        <w:rPr>
          <w:rFonts w:ascii="Consolas" w:hAnsi="Consolas" w:eastAsia="Times New Roman" w:cs="Times New Roman"/>
          <w:i/>
          <w:color w:val="555555"/>
          <w:sz w:val="19"/>
        </w:rPr>
        <w:t>git</w:t>
      </w:r>
      <w:r>
        <w:rPr>
          <w:rFonts w:ascii="Calibri" w:hAnsi="Calibri" w:eastAsia="Times New Roman" w:cs="Times New Roman"/>
          <w:i/>
          <w:color w:val="555555"/>
          <w:sz w:val="19"/>
        </w:rPr>
        <w:t xml:space="preserve"> HEAD records only commit 8a328430, not capturing the 13 uncommitted changes at that time, so "checkout 8a328430 reproduces the old table values" does not hold. The table values take this recomputation as authoritative, reproducible with one command (</w:t>
      </w:r>
      <w:r>
        <w:rPr>
          <w:rFonts w:ascii="Consolas" w:hAnsi="Consolas" w:eastAsia="Times New Roman" w:cs="Times New Roman"/>
          <w:i/>
          <w:color w:val="555555"/>
          <w:sz w:val="19"/>
        </w:rPr>
        <w:t>python learnflow-backend/scripts/verify_asset_numbers.py --with-pytest</w:t>
      </w:r>
      <w:r>
        <w:rPr>
          <w:rFonts w:ascii="Calibri" w:hAnsi="Calibri" w:eastAsia="Times New Roman" w:cs="Times New Roman"/>
          <w:i/>
          <w:color w:val="555555"/>
          <w:sz w:val="19"/>
        </w:rPr>
        <w:t xml:space="preserve">). It must also be honestly stated that part of the </w:t>
      </w:r>
      <w:r>
        <w:rPr>
          <w:rFonts w:ascii="Consolas" w:hAnsi="Consolas" w:eastAsia="Times New Roman" w:cs="Times New Roman"/>
          <w:i/>
          <w:color w:val="555555"/>
          <w:sz w:val="19"/>
        </w:rPr>
        <w:t>python_loc</w:t>
      </w:r>
      <w:r>
        <w:rPr>
          <w:rFonts w:ascii="Calibri" w:hAnsi="Calibri" w:eastAsia="Times New Roman" w:cs="Times New Roman"/>
          <w:i/>
          <w:color w:val="555555"/>
          <w:sz w:val="19"/>
        </w:rPr>
        <w:t xml:space="preserve"> increment comes from the difficulty-fusion estimator landed thereafter (</w:t>
      </w:r>
      <w:r>
        <w:rPr>
          <w:rFonts w:ascii="Consolas" w:hAnsi="Consolas" w:eastAsia="Times New Roman" w:cs="Times New Roman"/>
          <w:i/>
          <w:color w:val="555555"/>
          <w:sz w:val="19"/>
        </w:rPr>
        <w:t>app/services/difficulty_fusion.py::estimate_optimized_difficulty</w:t>
      </w:r>
      <w:r>
        <w:rPr>
          <w:rFonts w:ascii="Calibri" w:hAnsi="Calibri" w:eastAsia="Times New Roman" w:cs="Times New Roman"/>
          <w:i/>
          <w:color w:val="555555"/>
          <w:sz w:val="19"/>
        </w:rPr>
        <w:t xml:space="preserve">, with commit sequence </w:t>
      </w:r>
      <w:r>
        <w:rPr>
          <w:rFonts w:ascii="Consolas" w:hAnsi="Consolas" w:eastAsia="Times New Roman" w:cs="Times New Roman"/>
          <w:i/>
          <w:color w:val="555555"/>
          <w:sz w:val="19"/>
        </w:rPr>
        <w:t>4073bb0</w:t>
      </w:r>
      <w:r>
        <w:rPr>
          <w:rFonts w:ascii="Calibri" w:hAnsi="Calibri" w:eastAsia="Times New Roman" w:cs="Times New Roman"/>
          <w:i/>
          <w:color w:val="555555"/>
          <w:sz w:val="19"/>
        </w:rPr>
        <w:t xml:space="preserve"> and later changes), so this table's drift exceeds the audit-time snapshot; that algorithmic change alters none of this paper's audit conclusions.</w:t>
      </w:r>
    </w:p>
    <w:p>
      <w:pPr>
        <w:spacing w:after="120"/>
      </w:pPr>
      <w:r>
        <w:rPr>
          <w:rFonts w:ascii="Calibri" w:hAnsi="Calibri" w:eastAsia="Times New Roman" w:cs="Times New Roman"/>
          <w:b/>
          <w:sz w:val="21"/>
        </w:rPr>
        <w:t>The audit time is sealed (added 2026-09-22).</w:t>
      </w:r>
      <w:r>
        <w:rPr>
          <w:rFonts w:ascii="Calibri" w:hAnsi="Calibri" w:eastAsia="Times New Roman" w:cs="Times New Roman"/>
          <w:sz w:val="21"/>
        </w:rPr>
        <w:t xml:space="preserve"> The candour of the previous paragraph cannot replace remediation: for an </w:t>
      </w:r>
      <w:r>
        <w:rPr>
          <w:rFonts w:ascii="Calibri" w:hAnsi="Calibri" w:eastAsia="Times New Roman" w:cs="Times New Roman"/>
          <w:b/>
          <w:sz w:val="21"/>
        </w:rPr>
        <w:t>audit-type</w:t>
      </w:r>
      <w:r>
        <w:rPr>
          <w:rFonts w:ascii="Calibri" w:hAnsi="Calibri" w:eastAsia="Times New Roman" w:cs="Times New Roman"/>
          <w:sz w:val="21"/>
        </w:rPr>
        <w:t xml:space="preserve"> paper, "the audit time is not reproducible" is itself nearly fatal. This revision does two things, splitting reproducibility into </w:t>
      </w:r>
      <w:r>
        <w:rPr>
          <w:rFonts w:ascii="Calibri" w:hAnsi="Calibri" w:eastAsia="Times New Roman" w:cs="Times New Roman"/>
          <w:b/>
          <w:sz w:val="21"/>
        </w:rPr>
        <w:t>two classes of evidence handled separately</w:t>
      </w:r>
      <w:r>
        <w:rPr>
          <w:rFonts w:ascii="Calibri" w:hAnsi="Calibri" w:eastAsia="Times New Roman" w:cs="Times New Roman"/>
          <w:sz w:val="21"/>
        </w:rPr>
        <w:t>:</w:t>
      </w:r>
    </w:p>
    <w:p>
      <w:pPr>
        <w:pStyle w:val="ListNumber"/>
        <w:spacing w:after="40"/>
      </w:pPr>
      <w:r>
        <w:rPr>
          <w:rFonts w:ascii="Calibri" w:hAnsi="Calibri" w:eastAsia="Times New Roman" w:cs="Times New Roman"/>
          <w:b/>
          <w:sz w:val="21"/>
        </w:rPr>
        <w:t>Code-anchor evidence — sealed and verifiable item by item.</w:t>
      </w:r>
      <w:r>
        <w:rPr>
          <w:rFonts w:ascii="Calibri" w:hAnsi="Calibri" w:eastAsia="Times New Roman" w:cs="Times New Roman"/>
          <w:sz w:val="21"/>
        </w:rPr>
        <w:t xml:space="preserve"> An annotated git tag </w:t>
      </w:r>
      <w:r>
        <w:rPr>
          <w:rFonts w:ascii="Consolas" w:hAnsi="Consolas" w:eastAsia="Times New Roman" w:cs="Times New Roman"/>
          <w:sz w:val="21"/>
        </w:rPr>
        <w:t>audit-m2-20260911</w:t>
      </w:r>
      <w:r>
        <w:rPr>
          <w:rFonts w:ascii="Calibri" w:hAnsi="Calibri" w:eastAsia="Times New Roman" w:cs="Times New Roman"/>
          <w:sz w:val="21"/>
        </w:rPr>
        <w:t xml:space="preserve"> (pointing to </w:t>
      </w:r>
      <w:r>
        <w:rPr>
          <w:rFonts w:ascii="Consolas" w:hAnsi="Consolas" w:eastAsia="Times New Roman" w:cs="Times New Roman"/>
          <w:sz w:val="21"/>
        </w:rPr>
        <w:t>8a328430d36860043f3bf80e8e0bf2a82edd2ecd</w:t>
      </w:r>
      <w:r>
        <w:rPr>
          <w:rFonts w:ascii="Calibri" w:hAnsi="Calibri" w:eastAsia="Times New Roman" w:cs="Times New Roman"/>
          <w:sz w:val="21"/>
        </w:rPr>
        <w:t xml:space="preserve">, 2026-09-11) was created for the audit baseline tree. All </w:t>
      </w:r>
      <w:r>
        <w:rPr>
          <w:rFonts w:ascii="Consolas" w:hAnsi="Consolas" w:eastAsia="Times New Roman" w:cs="Times New Roman"/>
          <w:sz w:val="21"/>
        </w:rPr>
        <w:t>file:line</w:t>
      </w:r>
      <w:r>
        <w:rPr>
          <w:rFonts w:ascii="Calibri" w:hAnsi="Calibri" w:eastAsia="Times New Roman" w:cs="Times New Roman"/>
          <w:sz w:val="21"/>
        </w:rPr>
        <w:t xml:space="preserve"> anchors in this paper can be read from the </w:t>
      </w:r>
      <w:r>
        <w:rPr>
          <w:rFonts w:ascii="Calibri" w:hAnsi="Calibri" w:eastAsia="Times New Roman" w:cs="Times New Roman"/>
          <w:b/>
          <w:sz w:val="21"/>
        </w:rPr>
        <w:t>sealed tree</w:t>
      </w:r>
      <w:r>
        <w:rPr>
          <w:rFonts w:ascii="Calibri" w:hAnsi="Calibri" w:eastAsia="Times New Roman" w:cs="Times New Roman"/>
          <w:sz w:val="21"/>
        </w:rPr>
        <w:t xml:space="preserve"> via </w:t>
      </w:r>
      <w:r>
        <w:rPr>
          <w:rFonts w:ascii="Consolas" w:hAnsi="Consolas" w:eastAsia="Times New Roman" w:cs="Times New Roman"/>
          <w:sz w:val="21"/>
        </w:rPr>
        <w:t>git show audit-m2-20260911:&lt;path&gt;</w:t>
      </w:r>
      <w:r>
        <w:rPr>
          <w:rFonts w:ascii="Calibri" w:hAnsi="Calibri" w:eastAsia="Times New Roman" w:cs="Times New Roman"/>
          <w:sz w:val="21"/>
        </w:rPr>
        <w:t xml:space="preserve">, independent of whether the current working tree has moved on. The verification script </w:t>
      </w:r>
      <w:r>
        <w:rPr>
          <w:rFonts w:ascii="Consolas" w:hAnsi="Consolas" w:eastAsia="Times New Roman" w:cs="Times New Roman"/>
          <w:sz w:val="21"/>
        </w:rPr>
        <w:t>results/m2/verify_m2_anchors.py</w:t>
      </w:r>
      <w:r>
        <w:rPr>
          <w:rFonts w:ascii="Calibri" w:hAnsi="Calibri" w:eastAsia="Times New Roman" w:cs="Times New Roman"/>
          <w:sz w:val="21"/>
        </w:rPr>
        <w:t xml:space="preserve"> asserts this paper's key propositions item by item and persists </w:t>
      </w:r>
      <w:r>
        <w:rPr>
          <w:rFonts w:ascii="Consolas" w:hAnsi="Consolas" w:eastAsia="Times New Roman" w:cs="Times New Roman"/>
          <w:sz w:val="21"/>
        </w:rPr>
        <w:t>results/m2/m2_anchor_verification.json</w:t>
      </w:r>
      <w:r>
        <w:rPr>
          <w:rFonts w:ascii="Calibri" w:hAnsi="Calibri" w:eastAsia="Times New Roman" w:cs="Times New Roman"/>
          <w:sz w:val="21"/>
        </w:rPr>
        <w:t xml:space="preserve">; the current result is </w:t>
      </w:r>
      <w:r>
        <w:rPr>
          <w:rFonts w:ascii="Calibri" w:hAnsi="Calibri" w:eastAsia="Times New Roman" w:cs="Times New Roman"/>
          <w:b/>
          <w:sz w:val="21"/>
        </w:rPr>
        <w:t>7/7 PASS</w:t>
      </w:r>
      <w:r>
        <w:rPr>
          <w:rFonts w:ascii="Calibri" w:hAnsi="Calibri" w:eastAsia="Times New Roman" w:cs="Times New Roman"/>
          <w:sz w:val="21"/>
        </w:rPr>
        <w:t xml:space="preserve">: the whole repository has exactly </w:t>
      </w:r>
      <w:r>
        <w:rPr>
          <w:rFonts w:ascii="Calibri" w:hAnsi="Calibri" w:eastAsia="Times New Roman" w:cs="Times New Roman"/>
          <w:b/>
          <w:sz w:val="21"/>
        </w:rPr>
        <w:t>2</w:t>
      </w:r>
      <w:r>
        <w:rPr>
          <w:rFonts w:ascii="Calibri" w:hAnsi="Calibri" w:eastAsia="Times New Roman" w:cs="Times New Roman"/>
          <w:sz w:val="21"/>
        </w:rPr>
        <w:t xml:space="preserve"> </w:t>
      </w:r>
      <w:r>
        <w:rPr>
          <w:rFonts w:ascii="Consolas" w:hAnsi="Consolas" w:eastAsia="Times New Roman" w:cs="Times New Roman"/>
          <w:sz w:val="21"/>
        </w:rPr>
        <w:t>Effect(</w:t>
      </w:r>
      <w:r>
        <w:rPr>
          <w:rFonts w:ascii="Calibri" w:hAnsi="Calibri" w:eastAsia="Times New Roman" w:cs="Times New Roman"/>
          <w:sz w:val="21"/>
        </w:rPr>
        <w:t xml:space="preserve"> construction points (</w:t>
      </w:r>
      <w:r>
        <w:rPr>
          <w:rFonts w:ascii="Consolas" w:hAnsi="Consolas" w:eastAsia="Times New Roman" w:cs="Times New Roman"/>
          <w:sz w:val="21"/>
        </w:rPr>
        <w:t>deep_addiction_engine.py:296</w:t>
      </w:r>
      <w:r>
        <w:rPr>
          <w:rFonts w:ascii="Calibri" w:hAnsi="Calibri" w:eastAsia="Times New Roman" w:cs="Times New Roman"/>
          <w:sz w:val="21"/>
        </w:rPr>
        <w:t xml:space="preserve">'s LF-M44, </w:t>
      </w:r>
      <w:r>
        <w:rPr>
          <w:rFonts w:ascii="Consolas" w:hAnsi="Consolas" w:eastAsia="Times New Roman" w:cs="Times New Roman"/>
          <w:sz w:val="21"/>
        </w:rPr>
        <w:t>user_visible=True / health_critical=False</w:t>
      </w:r>
      <w:r>
        <w:rPr>
          <w:rFonts w:ascii="Calibri" w:hAnsi="Calibri" w:eastAsia="Times New Roman" w:cs="Times New Roman"/>
          <w:sz w:val="21"/>
        </w:rPr>
        <w:t xml:space="preserve">; </w:t>
      </w:r>
      <w:r>
        <w:rPr>
          <w:rFonts w:ascii="Consolas" w:hAnsi="Consolas" w:eastAsia="Times New Roman" w:cs="Times New Roman"/>
          <w:sz w:val="21"/>
        </w:rPr>
        <w:t>learning_orchestrator.py:986</w:t>
      </w:r>
      <w:r>
        <w:rPr>
          <w:rFonts w:ascii="Calibri" w:hAnsi="Calibri" w:eastAsia="Times New Roman" w:cs="Times New Roman"/>
          <w:sz w:val="21"/>
        </w:rPr>
        <w:t xml:space="preserve">'s LF-M52, </w:t>
      </w:r>
      <w:r>
        <w:rPr>
          <w:rFonts w:ascii="Consolas" w:hAnsi="Consolas" w:eastAsia="Times New Roman" w:cs="Times New Roman"/>
          <w:sz w:val="21"/>
        </w:rPr>
        <w:t>user_visible=False / health_critical=True</w:t>
      </w:r>
      <w:r>
        <w:rPr>
          <w:rFonts w:ascii="Calibri" w:hAnsi="Calibri" w:eastAsia="Times New Roman" w:cs="Times New Roman"/>
          <w:sz w:val="21"/>
        </w:rPr>
        <w:t xml:space="preserve">); the </w:t>
      </w:r>
      <w:r>
        <w:rPr>
          <w:rFonts w:ascii="Consolas" w:hAnsi="Consolas" w:eastAsia="Times New Roman" w:cs="Times New Roman"/>
          <w:sz w:val="21"/>
        </w:rPr>
        <w:t>_DIRECTION</w:t>
      </w:r>
      <w:r>
        <w:rPr>
          <w:rFonts w:ascii="Calibri" w:hAnsi="Calibri" w:eastAsia="Times New Roman" w:cs="Times New Roman"/>
          <w:sz w:val="21"/>
        </w:rPr>
        <w:t xml:space="preserve"> table of </w:t>
      </w:r>
      <w:r>
        <w:rPr>
          <w:rFonts w:ascii="Consolas" w:hAnsi="Consolas" w:eastAsia="Times New Roman" w:cs="Times New Roman"/>
          <w:sz w:val="21"/>
        </w:rPr>
        <w:t>mechanism_arbitrator.py</w:t>
      </w:r>
      <w:r>
        <w:rPr>
          <w:rFonts w:ascii="Calibri" w:hAnsi="Calibri" w:eastAsia="Times New Roman" w:cs="Times New Roman"/>
          <w:sz w:val="21"/>
        </w:rPr>
        <w:t xml:space="preserve"> registers </w:t>
      </w:r>
      <w:r>
        <w:rPr>
          <w:rFonts w:ascii="Calibri" w:hAnsi="Calibri" w:eastAsia="Times New Roman" w:cs="Times New Roman"/>
          <w:b/>
          <w:sz w:val="21"/>
        </w:rPr>
        <w:t>12</w:t>
      </w:r>
      <w:r>
        <w:rPr>
          <w:rFonts w:ascii="Calibri" w:hAnsi="Calibri" w:eastAsia="Times New Roman" w:cs="Times New Roman"/>
          <w:sz w:val="21"/>
        </w:rPr>
        <w:t xml:space="preserve"> mechanisms (9 approach + 3 withdraw, hence the static latent pairs 9 × 3 = </w:t>
      </w:r>
      <w:r>
        <w:rPr>
          <w:rFonts w:ascii="Calibri" w:hAnsi="Calibri" w:eastAsia="Times New Roman" w:cs="Times New Roman"/>
          <w:b/>
          <w:sz w:val="21"/>
        </w:rPr>
        <w:t>27</w:t>
      </w:r>
      <w:r>
        <w:rPr>
          <w:rFonts w:ascii="Calibri" w:hAnsi="Calibri" w:eastAsia="Times New Roman" w:cs="Times New Roman"/>
          <w:sz w:val="21"/>
        </w:rPr>
        <w:t xml:space="preserve">); the direction-cancellation comparison scope is filtered by </w:t>
      </w:r>
      <w:r>
        <w:rPr>
          <w:rFonts w:ascii="Consolas" w:hAnsi="Consolas" w:eastAsia="Times New Roman" w:cs="Times New Roman"/>
          <w:sz w:val="21"/>
        </w:rPr>
        <w:t>user_visible</w:t>
      </w:r>
      <w:r>
        <w:rPr>
          <w:rFonts w:ascii="Calibri" w:hAnsi="Calibri" w:eastAsia="Times New Roman" w:cs="Times New Roman"/>
          <w:sz w:val="21"/>
        </w:rPr>
        <w:t xml:space="preserve"> (so LF-M52 never enters the direction comparison); the layer-1 health-override branch exists. </w:t>
      </w:r>
      <w:r>
        <w:rPr>
          <w:rFonts w:ascii="Calibri" w:hAnsi="Calibri" w:eastAsia="Times New Roman" w:cs="Times New Roman"/>
          <w:b/>
          <w:sz w:val="21"/>
        </w:rPr>
        <w:t>These seven items constitute the complete evidence chain for this paper's two conclusions "dead code" and "effect-producing 2," now re-checkable with one command from the sealed tree.</w:t>
      </w:r>
    </w:p>
    <w:p>
      <w:pPr>
        <w:pStyle w:val="ListNumber"/>
        <w:spacing w:after="40"/>
      </w:pPr>
      <w:r>
        <w:rPr>
          <w:rFonts w:ascii="Calibri" w:hAnsi="Calibri" w:eastAsia="Times New Roman" w:cs="Times New Roman"/>
          <w:b/>
          <w:sz w:val="21"/>
        </w:rPr>
        <w:t>Asset-metric values — not reproduced by commit, but by recomputation.</w:t>
      </w:r>
      <w:r>
        <w:rPr>
          <w:rFonts w:ascii="Calibri" w:hAnsi="Calibri" w:eastAsia="Times New Roman" w:cs="Times New Roman"/>
          <w:sz w:val="21"/>
        </w:rPr>
        <w:t xml:space="preserve"> The </w:t>
      </w:r>
      <w:r>
        <w:rPr>
          <w:rFonts w:ascii="Consolas" w:hAnsi="Consolas" w:eastAsia="Times New Roman" w:cs="Times New Roman"/>
          <w:sz w:val="21"/>
        </w:rPr>
        <w:t>python_loc</w:t>
      </w:r>
      <w:r>
        <w:rPr>
          <w:rFonts w:ascii="Calibri" w:hAnsi="Calibri" w:eastAsia="Times New Roman" w:cs="Times New Roman"/>
          <w:sz w:val="21"/>
        </w:rPr>
        <w:t xml:space="preserve"> / </w:t>
      </w:r>
      <w:r>
        <w:rPr>
          <w:rFonts w:ascii="Consolas" w:hAnsi="Consolas" w:eastAsia="Times New Roman" w:cs="Times New Roman"/>
          <w:sz w:val="21"/>
        </w:rPr>
        <w:t>test_files</w:t>
      </w:r>
      <w:r>
        <w:rPr>
          <w:rFonts w:ascii="Calibri" w:hAnsi="Calibri" w:eastAsia="Times New Roman" w:cs="Times New Roman"/>
          <w:sz w:val="21"/>
        </w:rPr>
        <w:t xml:space="preserve"> / </w:t>
      </w:r>
      <w:r>
        <w:rPr>
          <w:rFonts w:ascii="Consolas" w:hAnsi="Consolas" w:eastAsia="Times New Roman" w:cs="Times New Roman"/>
          <w:sz w:val="21"/>
        </w:rPr>
        <w:t>tests_collected</w:t>
      </w:r>
      <w:r>
        <w:rPr>
          <w:rFonts w:ascii="Calibri" w:hAnsi="Calibri" w:eastAsia="Times New Roman" w:cs="Times New Roman"/>
          <w:sz w:val="21"/>
        </w:rPr>
        <w:t xml:space="preserve"> etc. in the above table are "current working-tree measurements," whose values change as development moves on, and </w:t>
      </w:r>
      <w:r>
        <w:rPr>
          <w:rFonts w:ascii="Calibri" w:hAnsi="Calibri" w:eastAsia="Times New Roman" w:cs="Times New Roman"/>
          <w:b/>
          <w:sz w:val="21"/>
        </w:rPr>
        <w:t>no tag can return them to the audit time</w:t>
      </w:r>
      <w:r>
        <w:rPr>
          <w:rFonts w:ascii="Calibri" w:hAnsi="Calibri" w:eastAsia="Times New Roman" w:cs="Times New Roman"/>
          <w:sz w:val="21"/>
        </w:rPr>
        <w:t xml:space="preserve"> (because the audit-time values themselves came from a working tree with uncommitted changes). This paper's handling is: </w:t>
      </w:r>
      <w:r>
        <w:rPr>
          <w:rFonts w:ascii="Calibri" w:hAnsi="Calibri" w:eastAsia="Times New Roman" w:cs="Times New Roman"/>
          <w:b/>
          <w:sz w:val="21"/>
        </w:rPr>
        <w:t>explicitly declare that this table is not part of the audit conclusions</w:t>
      </w:r>
      <w:r>
        <w:rPr>
          <w:rFonts w:ascii="Calibri" w:hAnsi="Calibri" w:eastAsia="Times New Roman" w:cs="Times New Roman"/>
          <w:sz w:val="21"/>
        </w:rPr>
        <w:t xml:space="preserve">; it serves only to illustrate the qualitative fact that "drift exists between the registration baseline and the implementation status," and gives the recomputation command; the mechanism counts (54 / 2 / 9·37·8) and conflict detections (27 → 1, 0) on which the audit conclusions depend </w:t>
      </w:r>
      <w:r>
        <w:rPr>
          <w:rFonts w:ascii="Calibri" w:hAnsi="Calibri" w:eastAsia="Times New Roman" w:cs="Times New Roman"/>
          <w:b/>
          <w:sz w:val="21"/>
        </w:rPr>
        <w:t>do not depend on any number in this table</w:t>
      </w:r>
      <w:r>
        <w:rPr>
          <w:rFonts w:ascii="Calibri" w:hAnsi="Calibri" w:eastAsia="Times New Roman" w:cs="Times New Roman"/>
          <w:sz w:val="21"/>
        </w:rPr>
        <w:t>.</w:t>
      </w:r>
    </w:p>
    <w:p>
      <w:pPr>
        <w:spacing w:after="120"/>
      </w:pPr>
      <w:r>
        <w:rPr>
          <w:rFonts w:ascii="Calibri" w:hAnsi="Calibri" w:eastAsia="Times New Roman" w:cs="Times New Roman"/>
          <w:sz w:val="21"/>
        </w:rPr>
        <w:t xml:space="preserve">If later review still requires "asset metrics reproducible at the audit time," the only honest remedy is to </w:t>
      </w:r>
      <w:r>
        <w:rPr>
          <w:rFonts w:ascii="Calibri" w:hAnsi="Calibri" w:eastAsia="Times New Roman" w:cs="Times New Roman"/>
          <w:b/>
          <w:sz w:val="21"/>
        </w:rPr>
        <w:t>re-run the audit once and commit the products on the same commit</w:t>
      </w:r>
      <w:r>
        <w:rPr>
          <w:rFonts w:ascii="Calibri" w:hAnsi="Calibri" w:eastAsia="Times New Roman" w:cs="Times New Roman"/>
          <w:sz w:val="21"/>
        </w:rPr>
        <w:t xml:space="preserve"> ("audit and products on the same commit"); this paper recommends writing that norm into the next round of process, and does not retrospectively fabricate an audit-time snapshot.</w:t>
      </w:r>
    </w:p>
    <w:p>
      <w:pPr>
        <w:spacing w:before="40" w:after="40"/>
        <w:ind w:left="360"/>
        <w:pBdr>
          <w:left w:val="single" w:sz="12" w:space="6" w:color="888888"/>
        </w:pBdr>
      </w:pPr>
      <w:r>
        <w:rPr>
          <w:rFonts w:ascii="Calibri" w:hAnsi="Calibri" w:eastAsia="Times New Roman" w:cs="Times New Roman"/>
          <w:b/>
          <w:i/>
          <w:color w:val="555555"/>
          <w:sz w:val="19"/>
        </w:rPr>
        <w:t>Unified time point on 2026-10-02 (per review §2.1).</w:t>
      </w:r>
      <w:r>
        <w:rPr>
          <w:rFonts w:ascii="Calibri" w:hAnsi="Calibri" w:eastAsia="Times New Roman" w:cs="Times New Roman"/>
          <w:i/>
          <w:color w:val="555555"/>
          <w:sz w:val="19"/>
        </w:rPr>
        <w:t xml:space="preserve"> The "measured" column of this table has been moved to the merged-tree recomputation (2026-10-02) after folding in the </w:t>
      </w:r>
      <w:r>
        <w:rPr>
          <w:rFonts w:ascii="Consolas" w:hAnsi="Consolas" w:eastAsia="Times New Roman" w:cs="Times New Roman"/>
          <w:i/>
          <w:color w:val="555555"/>
          <w:sz w:val="19"/>
        </w:rPr>
        <w:t>learnflow-main</w:t>
      </w:r>
      <w:r>
        <w:rPr>
          <w:rFonts w:ascii="Calibri" w:hAnsi="Calibri" w:eastAsia="Times New Roman" w:cs="Times New Roman"/>
          <w:i/>
          <w:color w:val="555555"/>
          <w:sz w:val="19"/>
        </w:rPr>
        <w:t xml:space="preserve"> snapshot, so that the whole project (proposal, research report, journal-split plan, M1–M4) states the same asset numbers at the same time point; all audit conclusions in this section still depend only on the code anchors of the sealed tag </w:t>
      </w:r>
      <w:r>
        <w:rPr>
          <w:rFonts w:ascii="Consolas" w:hAnsi="Consolas" w:eastAsia="Times New Roman" w:cs="Times New Roman"/>
          <w:i/>
          <w:color w:val="555555"/>
          <w:sz w:val="19"/>
        </w:rPr>
        <w:t>audit-m2-20260911</w:t>
      </w:r>
      <w:r>
        <w:rPr>
          <w:rFonts w:ascii="Calibri" w:hAnsi="Calibri" w:eastAsia="Times New Roman" w:cs="Times New Roman"/>
          <w:i/>
          <w:color w:val="555555"/>
          <w:sz w:val="19"/>
        </w:rPr>
        <w:t xml:space="preserve"> and are unaffected by this time-point unification.</w:t>
      </w:r>
    </w:p>
    <w:p>
      <w:pPr>
        <w:spacing w:after="120"/>
      </w:pPr>
      <w:r>
        <w:rPr>
          <w:rFonts w:ascii="Calibri" w:hAnsi="Calibri" w:eastAsia="Times New Roman" w:cs="Times New Roman"/>
          <w:sz w:val="21"/>
        </w:rPr>
        <w:t xml:space="preserve">The measured results of the counting layer (six-layer caliber recomputation) are: </w:t>
      </w:r>
      <w:r>
        <w:rPr>
          <w:rFonts w:ascii="Consolas" w:hAnsi="Consolas" w:eastAsia="Times New Roman" w:cs="Times New Roman"/>
          <w:sz w:val="21"/>
        </w:rPr>
        <w:t>engine_classes</w:t>
      </w:r>
      <w:r>
        <w:rPr>
          <w:rFonts w:ascii="Calibri" w:hAnsi="Calibri" w:eastAsia="Times New Roman" w:cs="Times New Roman"/>
          <w:sz w:val="21"/>
        </w:rPr>
        <w:t xml:space="preserve"> (L0) </w:t>
      </w:r>
      <w:r>
        <w:rPr>
          <w:rFonts w:ascii="Calibri" w:hAnsi="Calibri" w:eastAsia="Times New Roman" w:cs="Times New Roman"/>
          <w:b/>
          <w:sz w:val="21"/>
        </w:rPr>
        <w:t>86</w:t>
      </w:r>
      <w:r>
        <w:rPr>
          <w:rFonts w:ascii="Calibri" w:hAnsi="Calibri" w:eastAsia="Times New Roman" w:cs="Times New Roman"/>
          <w:sz w:val="21"/>
        </w:rPr>
        <w:t xml:space="preserve">, </w:t>
      </w:r>
      <w:r>
        <w:rPr>
          <w:rFonts w:ascii="Consolas" w:hAnsi="Consolas" w:eastAsia="Times New Roman" w:cs="Times New Roman"/>
          <w:sz w:val="21"/>
        </w:rPr>
        <w:t>mechanism_units</w:t>
      </w:r>
      <w:r>
        <w:rPr>
          <w:rFonts w:ascii="Calibri" w:hAnsi="Calibri" w:eastAsia="Times New Roman" w:cs="Times New Roman"/>
          <w:sz w:val="21"/>
        </w:rPr>
        <w:t xml:space="preserve"> (L1) </w:t>
      </w:r>
      <w:r>
        <w:rPr>
          <w:rFonts w:ascii="Calibri" w:hAnsi="Calibri" w:eastAsia="Times New Roman" w:cs="Times New Roman"/>
          <w:b/>
          <w:sz w:val="21"/>
        </w:rPr>
        <w:t>60</w:t>
      </w:r>
      <w:r>
        <w:rPr>
          <w:rFonts w:ascii="Calibri" w:hAnsi="Calibri" w:eastAsia="Times New Roman" w:cs="Times New Roman"/>
          <w:sz w:val="21"/>
        </w:rPr>
        <w:t xml:space="preserve">, </w:t>
      </w:r>
      <w:r>
        <w:rPr>
          <w:rFonts w:ascii="Consolas" w:hAnsi="Consolas" w:eastAsia="Times New Roman" w:cs="Times New Roman"/>
          <w:sz w:val="21"/>
        </w:rPr>
        <w:t>mechanism_unique</w:t>
      </w:r>
      <w:r>
        <w:rPr>
          <w:rFonts w:ascii="Calibri" w:hAnsi="Calibri" w:eastAsia="Times New Roman" w:cs="Times New Roman"/>
          <w:sz w:val="21"/>
        </w:rPr>
        <w:t xml:space="preserve"> (L2) </w:t>
      </w:r>
      <w:r>
        <w:rPr>
          <w:rFonts w:ascii="Calibri" w:hAnsi="Calibri" w:eastAsia="Times New Roman" w:cs="Times New Roman"/>
          <w:b/>
          <w:sz w:val="21"/>
        </w:rPr>
        <w:t>54</w:t>
      </w:r>
      <w:r>
        <w:rPr>
          <w:rFonts w:ascii="Calibri" w:hAnsi="Calibri" w:eastAsia="Times New Roman" w:cs="Times New Roman"/>
          <w:sz w:val="21"/>
        </w:rPr>
        <w:t xml:space="preserve">, </w:t>
      </w:r>
      <w:r>
        <w:rPr>
          <w:rFonts w:ascii="Consolas" w:hAnsi="Consolas" w:eastAsia="Times New Roman" w:cs="Times New Roman"/>
          <w:sz w:val="21"/>
        </w:rPr>
        <w:t>learning_methods</w:t>
      </w:r>
      <w:r>
        <w:rPr>
          <w:rFonts w:ascii="Calibri" w:hAnsi="Calibri" w:eastAsia="Times New Roman" w:cs="Times New Roman"/>
          <w:sz w:val="21"/>
        </w:rPr>
        <w:t xml:space="preserve"> </w:t>
      </w:r>
      <w:r>
        <w:rPr>
          <w:rFonts w:ascii="Calibri" w:hAnsi="Calibri" w:eastAsia="Times New Roman" w:cs="Times New Roman"/>
          <w:b/>
          <w:sz w:val="21"/>
        </w:rPr>
        <w:t>28</w:t>
      </w:r>
      <w:r>
        <w:rPr>
          <w:rFonts w:ascii="Calibri" w:hAnsi="Calibri" w:eastAsia="Times New Roman" w:cs="Times New Roman"/>
          <w:sz w:val="21"/>
        </w:rPr>
        <w:t xml:space="preserve">, </w:t>
      </w:r>
      <w:r>
        <w:rPr>
          <w:rFonts w:ascii="Consolas" w:hAnsi="Consolas" w:eastAsia="Times New Roman" w:cs="Times New Roman"/>
          <w:sz w:val="21"/>
        </w:rPr>
        <w:t>skill_tree_nodes</w:t>
      </w:r>
      <w:r>
        <w:rPr>
          <w:rFonts w:ascii="Calibri" w:hAnsi="Calibri" w:eastAsia="Times New Roman" w:cs="Times New Roman"/>
          <w:sz w:val="21"/>
        </w:rPr>
        <w:t xml:space="preserve"> </w:t>
      </w:r>
      <w:r>
        <w:rPr>
          <w:rFonts w:ascii="Calibri" w:hAnsi="Calibri" w:eastAsia="Times New Roman" w:cs="Times New Roman"/>
          <w:b/>
          <w:sz w:val="21"/>
        </w:rPr>
        <w:t>16</w:t>
      </w:r>
      <w:r>
        <w:rPr>
          <w:rFonts w:ascii="Calibri" w:hAnsi="Calibri" w:eastAsia="Times New Roman" w:cs="Times New Roman"/>
          <w:sz w:val="21"/>
        </w:rPr>
        <w:t xml:space="preserve">, </w:t>
      </w:r>
      <w:r>
        <w:rPr>
          <w:rFonts w:ascii="Consolas" w:hAnsi="Consolas" w:eastAsia="Times New Roman" w:cs="Times New Roman"/>
          <w:sz w:val="21"/>
        </w:rPr>
        <w:t>prd_claimed</w:t>
      </w:r>
      <w:r>
        <w:rPr>
          <w:rFonts w:ascii="Calibri" w:hAnsi="Calibri" w:eastAsia="Times New Roman" w:cs="Times New Roman"/>
          <w:sz w:val="21"/>
        </w:rPr>
        <w:t xml:space="preserve"> </w:t>
      </w:r>
      <w:r>
        <w:rPr>
          <w:rFonts w:ascii="Calibri" w:hAnsi="Calibri" w:eastAsia="Times New Roman" w:cs="Times New Roman"/>
          <w:b/>
          <w:sz w:val="21"/>
        </w:rPr>
        <w:t>69</w:t>
      </w:r>
      <w:r>
        <w:rPr>
          <w:rFonts w:ascii="Calibri" w:hAnsi="Calibri" w:eastAsia="Times New Roman" w:cs="Times New Roman"/>
          <w:sz w:val="21"/>
        </w:rPr>
        <w:t>. Among these, L2's 54, the 28 learning methods, and the 16 skill-tree nodes are strict-caliber (</w:t>
      </w:r>
      <w:r>
        <w:rPr>
          <w:rFonts w:ascii="Consolas" w:hAnsi="Consolas" w:eastAsia="Times New Roman" w:cs="Times New Roman"/>
          <w:sz w:val="21"/>
        </w:rPr>
        <w:t>strict</w:t>
      </w:r>
      <w:r>
        <w:rPr>
          <w:rFonts w:ascii="Calibri" w:hAnsi="Calibri" w:eastAsia="Times New Roman" w:cs="Times New Roman"/>
          <w:sz w:val="21"/>
        </w:rPr>
        <w:t>) verified.</w:t>
      </w:r>
    </w:p>
    <w:p>
      <w:pPr>
        <w:spacing w:after="120"/>
      </w:pPr>
      <w:r>
        <w:rPr>
          <w:rFonts w:ascii="Calibri" w:hAnsi="Calibri" w:eastAsia="Times New Roman" w:cs="Times New Roman"/>
          <w:b/>
          <w:sz w:val="21"/>
        </w:rPr>
        <w:t>Another documentation drift in the maturity caliber</w:t>
      </w:r>
      <w:r>
        <w:rPr>
          <w:rFonts w:ascii="Calibri" w:hAnsi="Calibri" w:eastAsia="Times New Roman" w:cs="Times New Roman"/>
          <w:sz w:val="21"/>
        </w:rPr>
        <w:t xml:space="preserve">: the governance document states "9 complete / 41 partial / 4 placeholder," whereas the measured values are </w:t>
      </w:r>
      <w:r>
        <w:rPr>
          <w:rFonts w:ascii="Calibri" w:hAnsi="Calibri" w:eastAsia="Times New Roman" w:cs="Times New Roman"/>
          <w:b/>
          <w:sz w:val="21"/>
        </w:rPr>
        <w:t>9 / 37 / 8</w:t>
      </w:r>
      <w:r>
        <w:rPr>
          <w:rFonts w:ascii="Calibri" w:hAnsi="Calibri" w:eastAsia="Times New Roman" w:cs="Times New Roman"/>
          <w:sz w:val="21"/>
        </w:rPr>
        <w:t>. This paper adopts the measured values.</w:t>
      </w:r>
    </w:p>
    <w:p>
      <w:pPr>
        <w:spacing w:after="120"/>
      </w:pPr>
      <w:r>
        <w:rPr>
          <w:rFonts w:ascii="Calibri" w:hAnsi="Calibri" w:eastAsia="Times New Roman" w:cs="Times New Roman"/>
          <w:b/>
          <w:sz w:val="21"/>
        </w:rPr>
        <w:t>The PRD self-contradiction as evidence of "unconstrained multi-caliber"</w:t>
      </w:r>
      <w:r>
        <w:rPr>
          <w:rFonts w:ascii="Calibri" w:hAnsi="Calibri" w:eastAsia="Times New Roman" w:cs="Times New Roman"/>
          <w:sz w:val="21"/>
        </w:rPr>
        <w:t xml:space="preserve">: the item-by-item sum of the product-requirements document §2.3 table is </w:t>
      </w:r>
      <w:r>
        <w:rPr>
          <w:rFonts w:ascii="Calibri" w:hAnsi="Calibri" w:eastAsia="Times New Roman" w:cs="Times New Roman"/>
          <w:b/>
          <w:sz w:val="21"/>
        </w:rPr>
        <w:t>69</w:t>
      </w:r>
      <w:r>
        <w:rPr>
          <w:rFonts w:ascii="Calibri" w:hAnsi="Calibri" w:eastAsia="Times New Roman" w:cs="Times New Roman"/>
          <w:sz w:val="21"/>
        </w:rPr>
        <w:t xml:space="preserve">, while the same document's title and overview state </w:t>
      </w:r>
      <w:r>
        <w:rPr>
          <w:rFonts w:ascii="Calibri" w:hAnsi="Calibri" w:eastAsia="Times New Roman" w:cs="Times New Roman"/>
          <w:b/>
          <w:sz w:val="21"/>
        </w:rPr>
        <w:t>76</w:t>
      </w:r>
      <w:r>
        <w:rPr>
          <w:rFonts w:ascii="Calibri" w:hAnsi="Calibri" w:eastAsia="Times New Roman" w:cs="Times New Roman"/>
          <w:sz w:val="21"/>
        </w:rPr>
        <w:t>, the two inconsistent (</w:t>
      </w:r>
      <w:r>
        <w:rPr>
          <w:rFonts w:ascii="Consolas" w:hAnsi="Consolas" w:eastAsia="Times New Roman" w:cs="Times New Roman"/>
          <w:sz w:val="21"/>
        </w:rPr>
        <w:t>internally_inconsistent = true</w:t>
      </w:r>
      <w:r>
        <w:rPr>
          <w:rFonts w:ascii="Calibri" w:hAnsi="Calibri" w:eastAsia="Times New Roman" w:cs="Times New Roman"/>
          <w:sz w:val="21"/>
        </w:rPr>
        <w:t xml:space="preserve">). It must be stated that this paper makes no validity claim for the number 76: it is neither a script output nor a caliber at any level, but a manually filled claim conflicting with the same document's table. This paper strictly adopts </w:t>
      </w:r>
      <w:r>
        <w:rPr>
          <w:rFonts w:ascii="Calibri" w:hAnsi="Calibri" w:eastAsia="Times New Roman" w:cs="Times New Roman"/>
          <w:b/>
          <w:sz w:val="21"/>
        </w:rPr>
        <w:t>54</w:t>
      </w:r>
      <w:r>
        <w:rPr>
          <w:rFonts w:ascii="Calibri" w:hAnsi="Calibri" w:eastAsia="Times New Roman" w:cs="Times New Roman"/>
          <w:sz w:val="21"/>
        </w:rPr>
        <w:t xml:space="preserve"> as the mechanism caliber throughout (L2, semantically de-duplicated unique mechanisms); 76 appears only in the above "actively disclose the document's self-contradiction" context, together with 69. This disclosure is deliberate: relying on the system's public repository makes the cost of passive exposure extremely high, and the audit process itself shows that it is precisely the registry and fingerprint mechanism that enables the automatic localization of multi-level caliber differences.</w:t>
      </w:r>
    </w:p>
    <w:p>
      <w:pPr>
        <w:spacing w:after="120"/>
      </w:pPr>
      <w:r>
        <w:rPr>
          <w:rFonts w:ascii="Calibri" w:hAnsi="Calibri" w:eastAsia="Times New Roman" w:cs="Times New Roman"/>
          <w:b/>
          <w:sz w:val="21"/>
        </w:rPr>
        <w:t>Disclosure of the repository's onward movement.</w:t>
      </w:r>
      <w:r>
        <w:rPr>
          <w:rFonts w:ascii="Calibri" w:hAnsi="Calibri" w:eastAsia="Times New Roman" w:cs="Times New Roman"/>
          <w:sz w:val="21"/>
        </w:rPr>
        <w:t xml:space="preserve"> After the audit, the audited repository moved on: the audit baseline is </w:t>
      </w:r>
      <w:r>
        <w:rPr>
          <w:rFonts w:ascii="Consolas" w:hAnsi="Consolas" w:eastAsia="Times New Roman" w:cs="Times New Roman"/>
          <w:sz w:val="21"/>
        </w:rPr>
        <w:t>8a328430</w:t>
      </w:r>
      <w:r>
        <w:rPr>
          <w:rFonts w:ascii="Calibri" w:hAnsi="Calibri" w:eastAsia="Times New Roman" w:cs="Times New Roman"/>
          <w:sz w:val="21"/>
        </w:rPr>
        <w:t xml:space="preserve"> (sealed as tag </w:t>
      </w:r>
      <w:r>
        <w:rPr>
          <w:rFonts w:ascii="Consolas" w:hAnsi="Consolas" w:eastAsia="Times New Roman" w:cs="Times New Roman"/>
          <w:sz w:val="21"/>
        </w:rPr>
        <w:t>audit-m2-20260911</w:t>
      </w:r>
      <w:r>
        <w:rPr>
          <w:rFonts w:ascii="Calibri" w:hAnsi="Calibri" w:eastAsia="Times New Roman" w:cs="Times New Roman"/>
          <w:sz w:val="21"/>
        </w:rPr>
        <w:t xml:space="preserve">), and the current HEAD is far past that commit, with the difficulty-fusion estimator's incremental landing stacked on that commit sequence. The asset metrics in the table above therefore have additional new drift relative to the audit time. </w:t>
      </w:r>
      <w:r>
        <w:rPr>
          <w:rFonts w:ascii="Calibri" w:hAnsi="Calibri" w:eastAsia="Times New Roman" w:cs="Times New Roman"/>
          <w:b/>
          <w:sz w:val="21"/>
        </w:rPr>
        <w:t>The handling that distinguishes the two classes of impact was written in the previous section</w:t>
      </w:r>
      <w:r>
        <w:rPr>
          <w:rFonts w:ascii="Calibri" w:hAnsi="Calibri" w:eastAsia="Times New Roman" w:cs="Times New Roman"/>
          <w:sz w:val="21"/>
        </w:rPr>
        <w:t>: code-anchor evidence always takes the sealed tree as authoritative (</w:t>
      </w:r>
      <w:r>
        <w:rPr>
          <w:rFonts w:ascii="Consolas" w:hAnsi="Consolas" w:eastAsia="Times New Roman" w:cs="Times New Roman"/>
          <w:sz w:val="21"/>
        </w:rPr>
        <w:t>verify_m2_anchors.py</w:t>
      </w:r>
      <w:r>
        <w:rPr>
          <w:rFonts w:ascii="Calibri" w:hAnsi="Calibri" w:eastAsia="Times New Roman" w:cs="Times New Roman"/>
          <w:sz w:val="21"/>
        </w:rPr>
        <w:t>, 7/7 PASS), and asset-metric values always take this recomputation as authoritative and are declared not to be part of the audit conclusions. All numbers in this paper have been updated to the 2026-10-02 recomputation values, with the recomputation commands unchanged (</w:t>
      </w:r>
      <w:r>
        <w:rPr>
          <w:rFonts w:ascii="Consolas" w:hAnsi="Consolas" w:eastAsia="Times New Roman" w:cs="Times New Roman"/>
          <w:sz w:val="21"/>
        </w:rPr>
        <w:t>python learnflow-backend/scripts/verify_asset_numbers.py --with-pytest</w:t>
      </w:r>
      <w:r>
        <w:rPr>
          <w:rFonts w:ascii="Calibri" w:hAnsi="Calibri" w:eastAsia="Times New Roman" w:cs="Times New Roman"/>
          <w:sz w:val="21"/>
        </w:rPr>
        <w:t xml:space="preserve">, </w:t>
      </w:r>
      <w:r>
        <w:rPr>
          <w:rFonts w:ascii="Consolas" w:hAnsi="Consolas" w:eastAsia="Times New Roman" w:cs="Times New Roman"/>
          <w:sz w:val="21"/>
        </w:rPr>
        <w:t>python learnflow-backend/scripts/verify_counts.py</w:t>
      </w:r>
      <w:r>
        <w:rPr>
          <w:rFonts w:ascii="Calibri" w:hAnsi="Calibri" w:eastAsia="Times New Roman" w:cs="Times New Roman"/>
          <w:sz w:val="21"/>
        </w:rPr>
        <w:t xml:space="preserve">, </w:t>
      </w:r>
      <w:r>
        <w:rPr>
          <w:rFonts w:ascii="Consolas" w:hAnsi="Consolas" w:eastAsia="Times New Roman" w:cs="Times New Roman"/>
          <w:sz w:val="21"/>
        </w:rPr>
        <w:t>python results/m2/verify_m2_anchors.py</w:t>
      </w:r>
      <w:r>
        <w:rPr>
          <w:rFonts w:ascii="Calibri" w:hAnsi="Calibri" w:eastAsia="Times New Roman" w:cs="Times New Roman"/>
          <w:sz w:val="21"/>
        </w:rPr>
        <w:t xml:space="preserve">). It must be emphasized: this onward movement is normal development increment and </w:t>
      </w:r>
      <w:r>
        <w:rPr>
          <w:rFonts w:ascii="Calibri" w:hAnsi="Calibri" w:eastAsia="Times New Roman" w:cs="Times New Roman"/>
          <w:b/>
          <w:sz w:val="21"/>
        </w:rPr>
        <w:t>affects none of this paper's audit conclusions</w:t>
      </w:r>
      <w:r>
        <w:rPr>
          <w:rFonts w:ascii="Calibri" w:hAnsi="Calibri" w:eastAsia="Times New Roman" w:cs="Times New Roman"/>
          <w:sz w:val="21"/>
        </w:rPr>
        <w:t xml:space="preserve"> — this paper's mechanism counts, conflict detections, and cross-system-replication conclusions are all produced by read-only audit scripts, and the anchors are sealed, independent of asset line counts.</w:t>
      </w:r>
    </w:p>
    <w:p>
      <w:pPr>
        <w:pStyle w:val="Heading2"/>
        <w:spacing w:before="120" w:after="80"/>
      </w:pPr>
      <w:r>
        <w:rPr>
          <w:rFonts w:ascii="Calibri" w:hAnsi="Calibri" w:eastAsia="Times New Roman" w:cs="Times New Roman"/>
          <w:sz w:val="27"/>
        </w:rPr>
        <w:t>4.5 Chapter summary</w:t>
      </w:r>
    </w:p>
    <w:p>
      <w:pPr>
        <w:pStyle w:val="ListNumber"/>
        <w:spacing w:after="40"/>
      </w:pPr>
      <w:r>
        <w:rPr>
          <w:rFonts w:ascii="Calibri" w:hAnsi="Calibri" w:eastAsia="Times New Roman" w:cs="Times New Roman"/>
          <w:sz w:val="21"/>
        </w:rPr>
        <w:t xml:space="preserve">The A–H eight categories are the </w:t>
      </w:r>
      <w:r>
        <w:rPr>
          <w:rFonts w:ascii="Calibri" w:hAnsi="Calibri" w:eastAsia="Times New Roman" w:cs="Times New Roman"/>
          <w:b/>
          <w:sz w:val="21"/>
        </w:rPr>
        <w:t>governance-document taxonomy</w:t>
      </w:r>
      <w:r>
        <w:rPr>
          <w:rFonts w:ascii="Calibri" w:hAnsi="Calibri" w:eastAsia="Times New Roman" w:cs="Times New Roman"/>
          <w:sz w:val="21"/>
        </w:rPr>
        <w:t xml:space="preserve"> and must not be attributed to the code-side registry; the code-side </w:t>
      </w:r>
      <w:r>
        <w:rPr>
          <w:rFonts w:ascii="Consolas" w:hAnsi="Consolas" w:eastAsia="Times New Roman" w:cs="Times New Roman"/>
          <w:sz w:val="21"/>
        </w:rPr>
        <w:t>CATEGORIES</w:t>
      </w:r>
      <w:r>
        <w:rPr>
          <w:rFonts w:ascii="Calibri" w:hAnsi="Calibri" w:eastAsia="Times New Roman" w:cs="Times New Roman"/>
          <w:sz w:val="21"/>
        </w:rPr>
        <w:t xml:space="preserve"> has only the five values retention / motivation / selfreg / cognition / health, both distributions sum to 54 but cannot corroborate each other.</w:t>
      </w:r>
    </w:p>
    <w:p>
      <w:pPr>
        <w:pStyle w:val="ListNumber"/>
        <w:spacing w:after="40"/>
      </w:pPr>
      <w:r>
        <w:rPr>
          <w:rFonts w:ascii="Calibri" w:hAnsi="Calibri" w:eastAsia="Times New Roman" w:cs="Times New Roman"/>
          <w:sz w:val="21"/>
        </w:rPr>
        <w:t xml:space="preserve">Landing-strength stratification: </w:t>
      </w:r>
      <w:r>
        <w:rPr>
          <w:rFonts w:ascii="Consolas" w:hAnsi="Consolas" w:eastAsia="Times New Roman" w:cs="Times New Roman"/>
          <w:sz w:val="21"/>
        </w:rPr>
        <w:t>landed</w:t>
      </w:r>
      <w:r>
        <w:rPr>
          <w:rFonts w:ascii="Calibri" w:hAnsi="Calibri" w:eastAsia="Times New Roman" w:cs="Times New Roman"/>
          <w:sz w:val="21"/>
        </w:rPr>
        <w:t xml:space="preserve"> </w:t>
      </w:r>
      <w:r>
        <w:rPr>
          <w:rFonts w:ascii="Calibri" w:hAnsi="Calibri" w:eastAsia="Times New Roman" w:cs="Times New Roman"/>
          <w:b/>
          <w:sz w:val="21"/>
        </w:rPr>
        <w:t>54</w:t>
      </w:r>
      <w:r>
        <w:rPr>
          <w:rFonts w:ascii="Calibri" w:hAnsi="Calibri" w:eastAsia="Times New Roman" w:cs="Times New Roman"/>
          <w:sz w:val="21"/>
        </w:rPr>
        <w:t xml:space="preserve">, </w:t>
      </w:r>
      <w:r>
        <w:rPr>
          <w:rFonts w:ascii="Consolas" w:hAnsi="Consolas" w:eastAsia="Times New Roman" w:cs="Times New Roman"/>
          <w:sz w:val="21"/>
        </w:rPr>
        <w:t>orphan</w:t>
      </w:r>
      <w:r>
        <w:rPr>
          <w:rFonts w:ascii="Calibri" w:hAnsi="Calibri" w:eastAsia="Times New Roman" w:cs="Times New Roman"/>
          <w:sz w:val="21"/>
        </w:rPr>
        <w:t xml:space="preserve"> </w:t>
      </w:r>
      <w:r>
        <w:rPr>
          <w:rFonts w:ascii="Calibri" w:hAnsi="Calibri" w:eastAsia="Times New Roman" w:cs="Times New Roman"/>
          <w:b/>
          <w:sz w:val="21"/>
        </w:rPr>
        <w:t>0</w:t>
      </w:r>
      <w:r>
        <w:rPr>
          <w:rFonts w:ascii="Calibri" w:hAnsi="Calibri" w:eastAsia="Times New Roman" w:cs="Times New Roman"/>
          <w:sz w:val="21"/>
        </w:rPr>
        <w:t xml:space="preserve">; entered the </w:t>
      </w:r>
      <w:r>
        <w:rPr>
          <w:rFonts w:ascii="Consolas" w:hAnsi="Consolas" w:eastAsia="Times New Roman" w:cs="Times New Roman"/>
          <w:sz w:val="21"/>
        </w:rPr>
        <w:t>PIPELINE_MECHANISM_MAP</w:t>
      </w:r>
      <w:r>
        <w:rPr>
          <w:rFonts w:ascii="Calibri" w:hAnsi="Calibri" w:eastAsia="Times New Roman" w:cs="Times New Roman"/>
          <w:sz w:val="21"/>
        </w:rPr>
        <w:t xml:space="preserve"> step mapping </w:t>
      </w:r>
      <w:r>
        <w:rPr>
          <w:rFonts w:ascii="Calibri" w:hAnsi="Calibri" w:eastAsia="Times New Roman" w:cs="Times New Roman"/>
          <w:b/>
          <w:sz w:val="21"/>
        </w:rPr>
        <w:t>34</w:t>
      </w:r>
      <w:r>
        <w:rPr>
          <w:rFonts w:ascii="Calibri" w:hAnsi="Calibri" w:eastAsia="Times New Roman" w:cs="Times New Roman"/>
          <w:sz w:val="21"/>
        </w:rPr>
        <w:t xml:space="preserve">, not entered </w:t>
      </w:r>
      <w:r>
        <w:rPr>
          <w:rFonts w:ascii="Calibri" w:hAnsi="Calibri" w:eastAsia="Times New Roman" w:cs="Times New Roman"/>
          <w:b/>
          <w:sz w:val="21"/>
        </w:rPr>
        <w:t>20</w:t>
      </w:r>
      <w:r>
        <w:rPr>
          <w:rFonts w:ascii="Calibri" w:hAnsi="Calibri" w:eastAsia="Times New Roman" w:cs="Times New Roman"/>
          <w:sz w:val="21"/>
        </w:rPr>
        <w:t xml:space="preserve"> (this paper uniformly takes the whole 54 mechanisms as denominator).</w:t>
      </w:r>
    </w:p>
    <w:p>
      <w:pPr>
        <w:pStyle w:val="ListNumber"/>
        <w:spacing w:after="40"/>
      </w:pPr>
      <w:r>
        <w:rPr>
          <w:rFonts w:ascii="Calibri" w:hAnsi="Calibri" w:eastAsia="Times New Roman" w:cs="Times New Roman"/>
          <w:sz w:val="21"/>
        </w:rPr>
        <w:t xml:space="preserve">Four-dimension mechanism census: </w:t>
      </w:r>
      <w:r>
        <w:rPr>
          <w:rFonts w:ascii="Consolas" w:hAnsi="Consolas" w:eastAsia="Times New Roman" w:cs="Times New Roman"/>
          <w:sz w:val="21"/>
        </w:rPr>
        <w:t>stage</w:t>
      </w:r>
      <w:r>
        <w:rPr>
          <w:rFonts w:ascii="Calibri" w:hAnsi="Calibri" w:eastAsia="Times New Roman" w:cs="Times New Roman"/>
          <w:sz w:val="21"/>
        </w:rPr>
        <w:t xml:space="preserve"> during 20 / pre 14 / ambient 13 / post 7; </w:t>
      </w:r>
      <w:r>
        <w:rPr>
          <w:rFonts w:ascii="Consolas" w:hAnsi="Consolas" w:eastAsia="Times New Roman" w:cs="Times New Roman"/>
          <w:sz w:val="21"/>
        </w:rPr>
        <w:t>maturity</w:t>
      </w:r>
      <w:r>
        <w:rPr>
          <w:rFonts w:ascii="Calibri" w:hAnsi="Calibri" w:eastAsia="Times New Roman" w:cs="Times New Roman"/>
          <w:sz w:val="21"/>
        </w:rPr>
        <w:t xml:space="preserve"> complete 9 / partial 37 / placeholder 8; </w:t>
      </w:r>
      <w:r>
        <w:rPr>
          <w:rFonts w:ascii="Consolas" w:hAnsi="Consolas" w:eastAsia="Times New Roman" w:cs="Times New Roman"/>
          <w:sz w:val="21"/>
        </w:rPr>
        <w:t>disposition</w:t>
      </w:r>
      <w:r>
        <w:rPr>
          <w:rFonts w:ascii="Calibri" w:hAnsi="Calibri" w:eastAsia="Times New Roman" w:cs="Times New Roman"/>
          <w:sz w:val="21"/>
        </w:rPr>
        <w:t xml:space="preserve"> R 32 / K 15 / M 6 / D 1; </w:t>
      </w:r>
      <w:r>
        <w:rPr>
          <w:rFonts w:ascii="Consolas" w:hAnsi="Consolas" w:eastAsia="Times New Roman" w:cs="Times New Roman"/>
          <w:sz w:val="21"/>
        </w:rPr>
        <w:t>direction</w:t>
      </w:r>
      <w:r>
        <w:rPr>
          <w:rFonts w:ascii="Calibri" w:hAnsi="Calibri" w:eastAsia="Times New Roman" w:cs="Times New Roman"/>
          <w:sz w:val="21"/>
        </w:rPr>
        <w:t xml:space="preserve"> unassigned 42 / approach 9 / withdraw 3.</w:t>
      </w:r>
    </w:p>
    <w:p>
      <w:pPr>
        <w:pStyle w:val="ListNumber"/>
        <w:spacing w:after="40"/>
      </w:pPr>
      <w:r>
        <w:rPr>
          <w:rFonts w:ascii="Calibri" w:hAnsi="Calibri" w:eastAsia="Times New Roman" w:cs="Times New Roman"/>
          <w:sz w:val="21"/>
        </w:rPr>
        <w:t xml:space="preserve">Six counting-layer items: </w:t>
      </w:r>
      <w:r>
        <w:rPr>
          <w:rFonts w:ascii="Consolas" w:hAnsi="Consolas" w:eastAsia="Times New Roman" w:cs="Times New Roman"/>
          <w:sz w:val="21"/>
        </w:rPr>
        <w:t>engine_classes</w:t>
      </w:r>
      <w:r>
        <w:rPr>
          <w:rFonts w:ascii="Calibri" w:hAnsi="Calibri" w:eastAsia="Times New Roman" w:cs="Times New Roman"/>
          <w:sz w:val="21"/>
        </w:rPr>
        <w:t xml:space="preserve"> </w:t>
      </w:r>
      <w:r>
        <w:rPr>
          <w:rFonts w:ascii="Calibri" w:hAnsi="Calibri" w:eastAsia="Times New Roman" w:cs="Times New Roman"/>
          <w:b/>
          <w:sz w:val="21"/>
        </w:rPr>
        <w:t>86</w:t>
      </w:r>
      <w:r>
        <w:rPr>
          <w:rFonts w:ascii="Calibri" w:hAnsi="Calibri" w:eastAsia="Times New Roman" w:cs="Times New Roman"/>
          <w:sz w:val="21"/>
        </w:rPr>
        <w:t xml:space="preserve">, </w:t>
      </w:r>
      <w:r>
        <w:rPr>
          <w:rFonts w:ascii="Consolas" w:hAnsi="Consolas" w:eastAsia="Times New Roman" w:cs="Times New Roman"/>
          <w:sz w:val="21"/>
        </w:rPr>
        <w:t>mechanism_units</w:t>
      </w:r>
      <w:r>
        <w:rPr>
          <w:rFonts w:ascii="Calibri" w:hAnsi="Calibri" w:eastAsia="Times New Roman" w:cs="Times New Roman"/>
          <w:sz w:val="21"/>
        </w:rPr>
        <w:t xml:space="preserve"> </w:t>
      </w:r>
      <w:r>
        <w:rPr>
          <w:rFonts w:ascii="Calibri" w:hAnsi="Calibri" w:eastAsia="Times New Roman" w:cs="Times New Roman"/>
          <w:b/>
          <w:sz w:val="21"/>
        </w:rPr>
        <w:t>60</w:t>
      </w:r>
      <w:r>
        <w:rPr>
          <w:rFonts w:ascii="Calibri" w:hAnsi="Calibri" w:eastAsia="Times New Roman" w:cs="Times New Roman"/>
          <w:sz w:val="21"/>
        </w:rPr>
        <w:t xml:space="preserve">, </w:t>
      </w:r>
      <w:r>
        <w:rPr>
          <w:rFonts w:ascii="Consolas" w:hAnsi="Consolas" w:eastAsia="Times New Roman" w:cs="Times New Roman"/>
          <w:sz w:val="21"/>
        </w:rPr>
        <w:t>mechanism_unique</w:t>
      </w:r>
      <w:r>
        <w:rPr>
          <w:rFonts w:ascii="Calibri" w:hAnsi="Calibri" w:eastAsia="Times New Roman" w:cs="Times New Roman"/>
          <w:sz w:val="21"/>
        </w:rPr>
        <w:t xml:space="preserve"> </w:t>
      </w:r>
      <w:r>
        <w:rPr>
          <w:rFonts w:ascii="Calibri" w:hAnsi="Calibri" w:eastAsia="Times New Roman" w:cs="Times New Roman"/>
          <w:b/>
          <w:sz w:val="21"/>
        </w:rPr>
        <w:t>54</w:t>
      </w:r>
      <w:r>
        <w:rPr>
          <w:rFonts w:ascii="Calibri" w:hAnsi="Calibri" w:eastAsia="Times New Roman" w:cs="Times New Roman"/>
          <w:sz w:val="21"/>
        </w:rPr>
        <w:t xml:space="preserve">, </w:t>
      </w:r>
      <w:r>
        <w:rPr>
          <w:rFonts w:ascii="Consolas" w:hAnsi="Consolas" w:eastAsia="Times New Roman" w:cs="Times New Roman"/>
          <w:sz w:val="21"/>
        </w:rPr>
        <w:t>learning_methods</w:t>
      </w:r>
      <w:r>
        <w:rPr>
          <w:rFonts w:ascii="Calibri" w:hAnsi="Calibri" w:eastAsia="Times New Roman" w:cs="Times New Roman"/>
          <w:sz w:val="21"/>
        </w:rPr>
        <w:t xml:space="preserve"> </w:t>
      </w:r>
      <w:r>
        <w:rPr>
          <w:rFonts w:ascii="Calibri" w:hAnsi="Calibri" w:eastAsia="Times New Roman" w:cs="Times New Roman"/>
          <w:b/>
          <w:sz w:val="21"/>
        </w:rPr>
        <w:t>28</w:t>
      </w:r>
      <w:r>
        <w:rPr>
          <w:rFonts w:ascii="Calibri" w:hAnsi="Calibri" w:eastAsia="Times New Roman" w:cs="Times New Roman"/>
          <w:sz w:val="21"/>
        </w:rPr>
        <w:t xml:space="preserve">, </w:t>
      </w:r>
      <w:r>
        <w:rPr>
          <w:rFonts w:ascii="Consolas" w:hAnsi="Consolas" w:eastAsia="Times New Roman" w:cs="Times New Roman"/>
          <w:sz w:val="21"/>
        </w:rPr>
        <w:t>skill_tree_nodes</w:t>
      </w:r>
      <w:r>
        <w:rPr>
          <w:rFonts w:ascii="Calibri" w:hAnsi="Calibri" w:eastAsia="Times New Roman" w:cs="Times New Roman"/>
          <w:sz w:val="21"/>
        </w:rPr>
        <w:t xml:space="preserve"> </w:t>
      </w:r>
      <w:r>
        <w:rPr>
          <w:rFonts w:ascii="Calibri" w:hAnsi="Calibri" w:eastAsia="Times New Roman" w:cs="Times New Roman"/>
          <w:b/>
          <w:sz w:val="21"/>
        </w:rPr>
        <w:t>16</w:t>
      </w:r>
      <w:r>
        <w:rPr>
          <w:rFonts w:ascii="Calibri" w:hAnsi="Calibri" w:eastAsia="Times New Roman" w:cs="Times New Roman"/>
          <w:sz w:val="21"/>
        </w:rPr>
        <w:t xml:space="preserve">, </w:t>
      </w:r>
      <w:r>
        <w:rPr>
          <w:rFonts w:ascii="Consolas" w:hAnsi="Consolas" w:eastAsia="Times New Roman" w:cs="Times New Roman"/>
          <w:sz w:val="21"/>
        </w:rPr>
        <w:t>prd_claimed</w:t>
      </w:r>
      <w:r>
        <w:rPr>
          <w:rFonts w:ascii="Calibri" w:hAnsi="Calibri" w:eastAsia="Times New Roman" w:cs="Times New Roman"/>
          <w:sz w:val="21"/>
        </w:rPr>
        <w:t xml:space="preserve"> </w:t>
      </w:r>
      <w:r>
        <w:rPr>
          <w:rFonts w:ascii="Calibri" w:hAnsi="Calibri" w:eastAsia="Times New Roman" w:cs="Times New Roman"/>
          <w:b/>
          <w:sz w:val="21"/>
        </w:rPr>
        <w:t>69</w:t>
      </w:r>
      <w:r>
        <w:rPr>
          <w:rFonts w:ascii="Calibri" w:hAnsi="Calibri" w:eastAsia="Times New Roman" w:cs="Times New Roman"/>
          <w:sz w:val="21"/>
        </w:rPr>
        <w:t>.</w:t>
      </w:r>
    </w:p>
    <w:p>
      <w:pPr>
        <w:pStyle w:val="ListNumber"/>
        <w:spacing w:after="40"/>
      </w:pPr>
      <w:r>
        <w:rPr>
          <w:rFonts w:ascii="Calibri" w:hAnsi="Calibri" w:eastAsia="Times New Roman" w:cs="Times New Roman"/>
          <w:sz w:val="21"/>
        </w:rPr>
        <w:t xml:space="preserve">Asset drift takes the </w:t>
      </w:r>
      <w:r>
        <w:rPr>
          <w:rFonts w:ascii="Calibri" w:hAnsi="Calibri" w:eastAsia="Times New Roman" w:cs="Times New Roman"/>
          <w:b/>
          <w:sz w:val="21"/>
        </w:rPr>
        <w:t>2026-10-02</w:t>
      </w:r>
      <w:r>
        <w:rPr>
          <w:rFonts w:ascii="Calibri" w:hAnsi="Calibri" w:eastAsia="Times New Roman" w:cs="Times New Roman"/>
          <w:sz w:val="21"/>
        </w:rPr>
        <w:t xml:space="preserve"> (merged-tree) recomputation as authoritative (</w:t>
      </w:r>
      <w:r>
        <w:rPr>
          <w:rFonts w:ascii="Consolas" w:hAnsi="Consolas" w:eastAsia="Times New Roman" w:cs="Times New Roman"/>
          <w:sz w:val="21"/>
        </w:rPr>
        <w:t>python_loc</w:t>
      </w:r>
      <w:r>
        <w:rPr>
          <w:rFonts w:ascii="Calibri" w:hAnsi="Calibri" w:eastAsia="Times New Roman" w:cs="Times New Roman"/>
          <w:sz w:val="21"/>
        </w:rPr>
        <w:t xml:space="preserve"> 25,389→</w:t>
      </w:r>
      <w:r>
        <w:rPr>
          <w:rFonts w:ascii="Calibri" w:hAnsi="Calibri" w:eastAsia="Times New Roman" w:cs="Times New Roman"/>
          <w:b/>
          <w:sz w:val="21"/>
        </w:rPr>
        <w:t>26,782</w:t>
      </w:r>
      <w:r>
        <w:rPr>
          <w:rFonts w:ascii="Calibri" w:hAnsi="Calibri" w:eastAsia="Times New Roman" w:cs="Times New Roman"/>
          <w:sz w:val="21"/>
        </w:rPr>
        <w:t xml:space="preserve">, </w:t>
      </w:r>
      <w:r>
        <w:rPr>
          <w:rFonts w:ascii="Consolas" w:hAnsi="Consolas" w:eastAsia="Times New Roman" w:cs="Times New Roman"/>
          <w:sz w:val="21"/>
        </w:rPr>
        <w:t>tests_collected</w:t>
      </w:r>
      <w:r>
        <w:rPr>
          <w:rFonts w:ascii="Calibri" w:hAnsi="Calibri" w:eastAsia="Times New Roman" w:cs="Times New Roman"/>
          <w:sz w:val="21"/>
        </w:rPr>
        <w:t xml:space="preserve"> 920→</w:t>
      </w:r>
      <w:r>
        <w:rPr>
          <w:rFonts w:ascii="Calibri" w:hAnsi="Calibri" w:eastAsia="Times New Roman" w:cs="Times New Roman"/>
          <w:b/>
          <w:sz w:val="21"/>
        </w:rPr>
        <w:t>972</w:t>
      </w:r>
      <w:r>
        <w:rPr>
          <w:rFonts w:ascii="Calibri" w:hAnsi="Calibri" w:eastAsia="Times New Roman" w:cs="Times New Roman"/>
          <w:sz w:val="21"/>
        </w:rPr>
        <w:t xml:space="preserve">; the 2026-09-13 intermediate snapshot is 25,581 / 934 and the 2026-09-26 recomputation was 26,107 / 936, asset metrics keep drifting, see the table supplement); the PRD title claims </w:t>
      </w:r>
      <w:r>
        <w:rPr>
          <w:rFonts w:ascii="Calibri" w:hAnsi="Calibri" w:eastAsia="Times New Roman" w:cs="Times New Roman"/>
          <w:b/>
          <w:sz w:val="21"/>
        </w:rPr>
        <w:t>76</w:t>
      </w:r>
      <w:r>
        <w:rPr>
          <w:rFonts w:ascii="Calibri" w:hAnsi="Calibri" w:eastAsia="Times New Roman" w:cs="Times New Roman"/>
          <w:sz w:val="21"/>
        </w:rPr>
        <w:t xml:space="preserve"> while the same document's §2.3 table sums to </w:t>
      </w:r>
      <w:r>
        <w:rPr>
          <w:rFonts w:ascii="Calibri" w:hAnsi="Calibri" w:eastAsia="Times New Roman" w:cs="Times New Roman"/>
          <w:b/>
          <w:sz w:val="21"/>
        </w:rPr>
        <w:t>69</w:t>
      </w:r>
      <w:r>
        <w:rPr>
          <w:rFonts w:ascii="Calibri" w:hAnsi="Calibri" w:eastAsia="Times New Roman" w:cs="Times New Roman"/>
          <w:sz w:val="21"/>
        </w:rPr>
        <w:t xml:space="preserve">, self-contradicting, and this paper strictly adopts </w:t>
      </w:r>
      <w:r>
        <w:rPr>
          <w:rFonts w:ascii="Calibri" w:hAnsi="Calibri" w:eastAsia="Times New Roman" w:cs="Times New Roman"/>
          <w:b/>
          <w:sz w:val="21"/>
        </w:rPr>
        <w:t>54</w:t>
      </w:r>
      <w:r>
        <w:rPr>
          <w:rFonts w:ascii="Calibri" w:hAnsi="Calibri" w:eastAsia="Times New Roman" w:cs="Times New Roman"/>
          <w:sz w:val="21"/>
        </w:rPr>
        <w:t xml:space="preserve"> as the mechanism caliber throughout.</w:t>
      </w:r>
    </w:p>
    <w:p>
      <w:pPr>
        <w:pStyle w:val="Heading1"/>
        <w:spacing w:before="200" w:after="80"/>
      </w:pPr>
      <w:r>
        <w:rPr>
          <w:rFonts w:ascii="Calibri" w:hAnsi="Calibri" w:eastAsia="Times New Roman" w:cs="Times New Roman"/>
          <w:sz w:val="32"/>
        </w:rPr>
        <w:t>5 Design Requirements Derived from the Audit: An Auditable Intervention Ledger</w:t>
      </w:r>
    </w:p>
    <w:p>
      <w:pPr>
        <w:spacing w:after="120"/>
      </w:pPr>
      <w:r>
        <w:rPr>
          <w:rFonts w:ascii="Calibri" w:hAnsi="Calibri" w:eastAsia="Times New Roman" w:cs="Times New Roman"/>
          <w:b/>
          <w:sz w:val="21"/>
        </w:rPr>
        <w:t>Chapter summary.</w:t>
      </w:r>
      <w:r>
        <w:rPr>
          <w:rFonts w:ascii="Calibri" w:hAnsi="Calibri" w:eastAsia="Times New Roman" w:cs="Times New Roman"/>
          <w:sz w:val="21"/>
        </w:rPr>
        <w:t xml:space="preserve"> This chapter downgrades the auditable intervention ledger from an "evaluated contribution" to a "design requirement derived from the audit." The audit confirms the repository has no ledger implementation: no </w:t>
      </w:r>
      <w:r>
        <w:rPr>
          <w:rFonts w:ascii="Consolas" w:hAnsi="Consolas" w:eastAsia="Times New Roman" w:cs="Times New Roman"/>
          <w:sz w:val="21"/>
        </w:rPr>
        <w:t>budget_consumed</w:t>
      </w:r>
      <w:r>
        <w:rPr>
          <w:rFonts w:ascii="Calibri" w:hAnsi="Calibri" w:eastAsia="Times New Roman" w:cs="Times New Roman"/>
          <w:sz w:val="21"/>
        </w:rPr>
        <w:t xml:space="preserve"> field, no </w:t>
      </w:r>
      <w:r>
        <w:rPr>
          <w:rFonts w:ascii="Consolas" w:hAnsi="Consolas" w:eastAsia="Times New Roman" w:cs="Times New Roman"/>
          <w:sz w:val="21"/>
        </w:rPr>
        <w:t>preempted_by</w:t>
      </w:r>
      <w:r>
        <w:rPr>
          <w:rFonts w:ascii="Calibri" w:hAnsi="Calibri" w:eastAsia="Times New Roman" w:cs="Times New Roman"/>
          <w:sz w:val="21"/>
        </w:rPr>
        <w:t xml:space="preserve"> field, no ledger module, and </w:t>
      </w:r>
      <w:r>
        <w:rPr>
          <w:rFonts w:ascii="Consolas" w:hAnsi="Consolas" w:eastAsia="Times New Roman" w:cs="Times New Roman"/>
          <w:sz w:val="21"/>
        </w:rPr>
        <w:t>ArbitrationTrace</w:t>
      </w:r>
      <w:r>
        <w:rPr>
          <w:rFonts w:ascii="Calibri" w:hAnsi="Calibri" w:eastAsia="Times New Roman" w:cs="Times New Roman"/>
          <w:sz w:val="21"/>
        </w:rPr>
        <w:t xml:space="preserve"> is not persisted. Therefore the three classes of consistency checks cannot produce numbers before A3's synthetic sessions; A3 has produced a counterfactual distribution (§5.2), and this chapter can only give the ledger schema, the check definitions for the three violation types, and a design argument for replacing a distributed ledger with Merkle anchoring.</w:t>
      </w:r>
    </w:p>
    <w:p>
      <w:pPr>
        <w:pStyle w:val="Heading2"/>
        <w:spacing w:before="120" w:after="80"/>
      </w:pPr>
      <w:r>
        <w:rPr>
          <w:rFonts w:ascii="Calibri" w:hAnsi="Calibri" w:eastAsia="Times New Roman" w:cs="Times New Roman"/>
          <w:sz w:val="27"/>
        </w:rPr>
        <w:t>5.1 Ledger schema and current implementation status</w:t>
      </w:r>
    </w:p>
    <w:p>
      <w:pPr>
        <w:spacing w:after="120"/>
      </w:pPr>
      <w:r>
        <w:rPr>
          <w:rFonts w:ascii="Calibri" w:hAnsi="Calibri" w:eastAsia="Times New Roman" w:cs="Times New Roman"/>
          <w:sz w:val="21"/>
        </w:rPr>
        <w:t xml:space="preserve">At the original design stage, the auditable intervention ledger was listed as an "evaluated contribution"; after the audit this paper </w:t>
      </w:r>
      <w:r>
        <w:rPr>
          <w:rFonts w:ascii="Calibri" w:hAnsi="Calibri" w:eastAsia="Times New Roman" w:cs="Times New Roman"/>
          <w:b/>
          <w:sz w:val="21"/>
        </w:rPr>
        <w:t>downgrades it to a design requirement derived from the audit</w:t>
      </w:r>
      <w:r>
        <w:rPr>
          <w:rFonts w:ascii="Calibri" w:hAnsi="Calibri" w:eastAsia="Times New Roman" w:cs="Times New Roman"/>
          <w:sz w:val="21"/>
        </w:rPr>
        <w:t>, because it is not currently implemented. The reason is as follows.</w:t>
      </w:r>
    </w:p>
    <w:p>
      <w:pPr>
        <w:spacing w:before="40" w:after="40"/>
        <w:ind w:left="360"/>
        <w:pBdr>
          <w:left w:val="single" w:sz="12" w:space="6" w:color="888888"/>
        </w:pBdr>
      </w:pPr>
      <w:r>
        <w:rPr>
          <w:rFonts w:ascii="Calibri" w:hAnsi="Calibri" w:eastAsia="Times New Roman" w:cs="Times New Roman"/>
          <w:b/>
          <w:i/>
          <w:color w:val="555555"/>
          <w:sz w:val="19"/>
        </w:rPr>
        <w:t>Route A progress (2026-09-22): ledger A1 landed.</w:t>
      </w:r>
      <w:r>
        <w:rPr>
          <w:rFonts w:ascii="Calibri" w:hAnsi="Calibri" w:eastAsia="Times New Roman" w:cs="Times New Roman"/>
          <w:i/>
          <w:color w:val="555555"/>
          <w:sz w:val="19"/>
        </w:rPr>
        <w:t xml:space="preserve"> After the student chose Route A (empirical strengthening) to go first, the chapter-5 ledger schema was upgraded from "design specification" to "partially implemented": </w:t>
      </w:r>
      <w:r>
        <w:rPr>
          <w:rFonts w:ascii="Consolas" w:hAnsi="Consolas" w:eastAsia="Times New Roman" w:cs="Times New Roman"/>
          <w:i/>
          <w:color w:val="555555"/>
          <w:sz w:val="19"/>
        </w:rPr>
        <w:t>ArbitrationTrace</w:t>
      </w:r>
      <w:r>
        <w:rPr>
          <w:rFonts w:ascii="Calibri" w:hAnsi="Calibri" w:eastAsia="Times New Roman" w:cs="Times New Roman"/>
          <w:i/>
          <w:color w:val="555555"/>
          <w:sz w:val="19"/>
        </w:rPr>
        <w:t xml:space="preserve"> gained three fields </w:t>
      </w:r>
      <w:r>
        <w:rPr>
          <w:rFonts w:ascii="Consolas" w:hAnsi="Consolas" w:eastAsia="Times New Roman" w:cs="Times New Roman"/>
          <w:i/>
          <w:color w:val="555555"/>
          <w:sz w:val="19"/>
        </w:rPr>
        <w:t>budget_consumed</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preempted_by</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arbitration_decision</w:t>
      </w:r>
      <w:r>
        <w:rPr>
          <w:rFonts w:ascii="Calibri" w:hAnsi="Calibri" w:eastAsia="Times New Roman" w:cs="Times New Roman"/>
          <w:i/>
          <w:color w:val="555555"/>
          <w:sz w:val="19"/>
        </w:rPr>
        <w:t xml:space="preserve">, filled by </w:t>
      </w:r>
      <w:r>
        <w:rPr>
          <w:rFonts w:ascii="Consolas" w:hAnsi="Consolas" w:eastAsia="Times New Roman" w:cs="Times New Roman"/>
          <w:i/>
          <w:color w:val="555555"/>
          <w:sz w:val="19"/>
        </w:rPr>
        <w:t>MechanismArbitrator.arbitrate</w:t>
      </w:r>
      <w:r>
        <w:rPr>
          <w:rFonts w:ascii="Calibri" w:hAnsi="Calibri" w:eastAsia="Times New Roman" w:cs="Times New Roman"/>
          <w:i/>
          <w:color w:val="555555"/>
          <w:sz w:val="19"/>
        </w:rPr>
        <w:t xml:space="preserve"> at each arbitration; a new </w:t>
      </w:r>
      <w:r>
        <w:rPr>
          <w:rFonts w:ascii="Consolas" w:hAnsi="Consolas" w:eastAsia="Times New Roman" w:cs="Times New Roman"/>
          <w:i/>
          <w:color w:val="555555"/>
          <w:sz w:val="19"/>
        </w:rPr>
        <w:t>app/services/arbitration_ledger.py</w:t>
      </w:r>
      <w:r>
        <w:rPr>
          <w:rFonts w:ascii="Calibri" w:hAnsi="Calibri" w:eastAsia="Times New Roman" w:cs="Times New Roman"/>
          <w:i/>
          <w:color w:val="555555"/>
          <w:sz w:val="19"/>
        </w:rPr>
        <w:t xml:space="preserve"> provides </w:t>
      </w:r>
      <w:r>
        <w:rPr>
          <w:rFonts w:ascii="Consolas" w:hAnsi="Consolas" w:eastAsia="Times New Roman" w:cs="Times New Roman"/>
          <w:i/>
          <w:color w:val="555555"/>
          <w:sz w:val="19"/>
        </w:rPr>
        <w:t>LedgerTraceSink</w:t>
      </w:r>
      <w:r>
        <w:rPr>
          <w:rFonts w:ascii="Calibri" w:hAnsi="Calibri" w:eastAsia="Times New Roman" w:cs="Times New Roman"/>
          <w:i/>
          <w:color w:val="555555"/>
          <w:sz w:val="19"/>
        </w:rPr>
        <w:t xml:space="preserve"> (synchronous SQLite append-only persistence, opt-in, injected into the orchestrator by the environment variable </w:t>
      </w:r>
      <w:r>
        <w:rPr>
          <w:rFonts w:ascii="Consolas" w:hAnsi="Consolas" w:eastAsia="Times New Roman" w:cs="Times New Roman"/>
          <w:i/>
          <w:color w:val="555555"/>
          <w:sz w:val="19"/>
        </w:rPr>
        <w:t>LEARN2_LEDGER_ENABLED=1</w:t>
      </w:r>
      <w:r>
        <w:rPr>
          <w:rFonts w:ascii="Calibri" w:hAnsi="Calibri" w:eastAsia="Times New Roman" w:cs="Times New Roman"/>
          <w:i/>
          <w:color w:val="555555"/>
          <w:sz w:val="19"/>
        </w:rPr>
        <w:t xml:space="preserve">). </w:t>
      </w:r>
      <w:r>
        <w:rPr>
          <w:rFonts w:ascii="Calibri" w:hAnsi="Calibri" w:eastAsia="Times New Roman" w:cs="Times New Roman"/>
          <w:b/>
          <w:i/>
          <w:color w:val="555555"/>
          <w:sz w:val="19"/>
        </w:rPr>
        <w:t>Important boundary</w:t>
      </w:r>
      <w:r>
        <w:rPr>
          <w:rFonts w:ascii="Calibri" w:hAnsi="Calibri" w:eastAsia="Times New Roman" w:cs="Times New Roman"/>
          <w:i/>
          <w:color w:val="555555"/>
          <w:sz w:val="19"/>
        </w:rPr>
        <w:t xml:space="preserve">: A1 only adds observability and </w:t>
      </w:r>
      <w:r>
        <w:rPr>
          <w:rFonts w:ascii="Calibri" w:hAnsi="Calibri" w:eastAsia="Times New Roman" w:cs="Times New Roman"/>
          <w:b/>
          <w:i/>
          <w:color w:val="555555"/>
          <w:sz w:val="19"/>
        </w:rPr>
        <w:t>does not change the number of effect producers</w:t>
      </w:r>
      <w:r>
        <w:rPr>
          <w:rFonts w:ascii="Calibri" w:hAnsi="Calibri" w:eastAsia="Times New Roman" w:cs="Times New Roman"/>
          <w:i/>
          <w:color w:val="555555"/>
          <w:sz w:val="19"/>
        </w:rPr>
        <w:t xml:space="preserve"> (still 2; A2 not yet implemented), so run-time conflicts still cannot occur; the ledger has no run-time logs yet (A3 pending), and the three classes of consistency checks </w:t>
      </w:r>
      <w:r>
        <w:rPr>
          <w:rFonts w:ascii="Calibri" w:hAnsi="Calibri" w:eastAsia="Times New Roman" w:cs="Times New Roman"/>
          <w:b/>
          <w:i/>
          <w:color w:val="555555"/>
          <w:sz w:val="19"/>
        </w:rPr>
        <w:t>are executable but yield 0 rows</w:t>
      </w:r>
      <w:r>
        <w:rPr>
          <w:rFonts w:ascii="Calibri" w:hAnsi="Calibri" w:eastAsia="Times New Roman" w:cs="Times New Roman"/>
          <w:i/>
          <w:color w:val="555555"/>
          <w:sz w:val="19"/>
        </w:rPr>
        <w:t>.</w:t>
      </w:r>
    </w:p>
    <w:p>
      <w:pPr>
        <w:spacing w:after="120"/>
      </w:pPr>
      <w:r>
        <w:rPr>
          <w:rFonts w:ascii="Calibri" w:hAnsi="Calibri" w:eastAsia="Times New Roman" w:cs="Times New Roman"/>
          <w:sz w:val="21"/>
        </w:rPr>
        <w:t>The repository has no intervention-ledger implementation (state before Route A, retained as the audit-time reference):</w:t>
      </w:r>
    </w:p>
    <w:p>
      <w:pPr>
        <w:spacing w:before="80" w:after="80"/>
        <w:ind w:left="240"/>
        <w:shd w:val="clear" w:color="auto" w:fill="F2F2F2"/>
        <w:wordWrap w:val="false"/>
      </w:pPr>
      <w:r>
        <w:rPr>
          <w:rFonts w:ascii="Consolas" w:hAnsi="Consolas" w:eastAsia="Times New Roman" w:cs="Times New Roman"/>
          <w:sz w:val="18"/>
        </w:rPr>
        <w:t>grep -rln "budget_consumed\|preempted_by\|ledger" app/    # → before Route A: no matches</w:t>
      </w:r>
    </w:p>
    <w:p>
      <w:pPr>
        <w:spacing w:after="120"/>
      </w:pPr>
      <w:r>
        <w:rPr>
          <w:rFonts w:ascii="Calibri" w:hAnsi="Calibri" w:eastAsia="Times New Roman" w:cs="Times New Roman"/>
          <w:sz w:val="21"/>
        </w:rPr>
        <w:t xml:space="preserve">Specifically (before Route A): no </w:t>
      </w:r>
      <w:r>
        <w:rPr>
          <w:rFonts w:ascii="Consolas" w:hAnsi="Consolas" w:eastAsia="Times New Roman" w:cs="Times New Roman"/>
          <w:sz w:val="21"/>
        </w:rPr>
        <w:t>budget_consumed</w:t>
      </w:r>
      <w:r>
        <w:rPr>
          <w:rFonts w:ascii="Calibri" w:hAnsi="Calibri" w:eastAsia="Times New Roman" w:cs="Times New Roman"/>
          <w:sz w:val="21"/>
        </w:rPr>
        <w:t xml:space="preserve"> field, no </w:t>
      </w:r>
      <w:r>
        <w:rPr>
          <w:rFonts w:ascii="Consolas" w:hAnsi="Consolas" w:eastAsia="Times New Roman" w:cs="Times New Roman"/>
          <w:sz w:val="21"/>
        </w:rPr>
        <w:t>preempted_by</w:t>
      </w:r>
      <w:r>
        <w:rPr>
          <w:rFonts w:ascii="Calibri" w:hAnsi="Calibri" w:eastAsia="Times New Roman" w:cs="Times New Roman"/>
          <w:sz w:val="21"/>
        </w:rPr>
        <w:t xml:space="preserve"> field, no ledger module; </w:t>
      </w:r>
      <w:r>
        <w:rPr>
          <w:rFonts w:ascii="Consolas" w:hAnsi="Consolas" w:eastAsia="Times New Roman" w:cs="Times New Roman"/>
          <w:sz w:val="21"/>
        </w:rPr>
        <w:t>ArbitrationTrace</w:t>
      </w:r>
      <w:r>
        <w:rPr>
          <w:rFonts w:ascii="Calibri" w:hAnsi="Calibri" w:eastAsia="Times New Roman" w:cs="Times New Roman"/>
          <w:sz w:val="21"/>
        </w:rPr>
        <w:t xml:space="preserve"> exists only in memory or within a single call (</w:t>
      </w:r>
      <w:r>
        <w:rPr>
          <w:rFonts w:ascii="Consolas" w:hAnsi="Consolas" w:eastAsia="Times New Roman" w:cs="Times New Roman"/>
          <w:sz w:val="21"/>
        </w:rPr>
        <w:t>mechanism_arbitrator.py:57-69</w:t>
      </w:r>
      <w:r>
        <w:rPr>
          <w:rFonts w:ascii="Calibri" w:hAnsi="Calibri" w:eastAsia="Times New Roman" w:cs="Times New Roman"/>
          <w:sz w:val="21"/>
        </w:rPr>
        <w:t xml:space="preserve">), </w:t>
      </w:r>
      <w:r>
        <w:rPr>
          <w:rFonts w:ascii="Calibri" w:hAnsi="Calibri" w:eastAsia="Times New Roman" w:cs="Times New Roman"/>
          <w:b/>
          <w:sz w:val="21"/>
        </w:rPr>
        <w:t>not persisted as an append-only ledger</w:t>
      </w:r>
      <w:r>
        <w:rPr>
          <w:rFonts w:ascii="Calibri" w:hAnsi="Calibri" w:eastAsia="Times New Roman" w:cs="Times New Roman"/>
          <w:sz w:val="21"/>
        </w:rPr>
        <w:t>. This is consistent with the project's own "journal-paper split plan" line 463 self-statement ("</w:t>
      </w:r>
      <w:r>
        <w:rPr>
          <w:rFonts w:ascii="Consolas" w:hAnsi="Consolas" w:eastAsia="Times New Roman" w:cs="Times New Roman"/>
          <w:sz w:val="21"/>
        </w:rPr>
        <w:t>budget_consumed</w:t>
      </w:r>
      <w:r>
        <w:rPr>
          <w:rFonts w:ascii="Calibri" w:hAnsi="Calibri" w:eastAsia="Times New Roman" w:cs="Times New Roman"/>
          <w:sz w:val="21"/>
        </w:rPr>
        <w:t xml:space="preserve"> and </w:t>
      </w:r>
      <w:r>
        <w:rPr>
          <w:rFonts w:ascii="Consolas" w:hAnsi="Consolas" w:eastAsia="Times New Roman" w:cs="Times New Roman"/>
          <w:sz w:val="21"/>
        </w:rPr>
        <w:t>preempted_by</w:t>
      </w:r>
      <w:r>
        <w:rPr>
          <w:rFonts w:ascii="Calibri" w:hAnsi="Calibri" w:eastAsia="Times New Roman" w:cs="Times New Roman"/>
          <w:sz w:val="21"/>
        </w:rPr>
        <w:t xml:space="preserve"> fields are not yet implemented and must be marked as to-be-completed in the implementation chapter") — that self-statement was rewritten by A1 after Route A launched as "implemented (opt-in persistence)."</w:t>
      </w:r>
    </w:p>
    <w:p>
      <w:pPr>
        <w:spacing w:after="120"/>
      </w:pPr>
      <w:r>
        <w:rPr>
          <w:rFonts w:ascii="Calibri" w:hAnsi="Calibri" w:eastAsia="Times New Roman" w:cs="Times New Roman"/>
          <w:sz w:val="21"/>
        </w:rPr>
        <w:t xml:space="preserve">Therefore, the ledger schema proposed in this paper — each record containing </w:t>
      </w:r>
      <w:r>
        <w:rPr>
          <w:rFonts w:ascii="Consolas" w:hAnsi="Consolas" w:eastAsia="Times New Roman" w:cs="Times New Roman"/>
          <w:sz w:val="21"/>
        </w:rPr>
        <w:t>mechanism_id</w:t>
      </w:r>
      <w:r>
        <w:rPr>
          <w:rFonts w:ascii="Calibri" w:hAnsi="Calibri" w:eastAsia="Times New Roman" w:cs="Times New Roman"/>
          <w:sz w:val="21"/>
        </w:rPr>
        <w:t xml:space="preserve">, </w:t>
      </w:r>
      <w:r>
        <w:rPr>
          <w:rFonts w:ascii="Consolas" w:hAnsi="Consolas" w:eastAsia="Times New Roman" w:cs="Times New Roman"/>
          <w:sz w:val="21"/>
        </w:rPr>
        <w:t>intervention_instance_id</w:t>
      </w:r>
      <w:r>
        <w:rPr>
          <w:rFonts w:ascii="Calibri" w:hAnsi="Calibri" w:eastAsia="Times New Roman" w:cs="Times New Roman"/>
          <w:sz w:val="21"/>
        </w:rPr>
        <w:t xml:space="preserve">, </w:t>
      </w:r>
      <w:r>
        <w:rPr>
          <w:rFonts w:ascii="Consolas" w:hAnsi="Consolas" w:eastAsia="Times New Roman" w:cs="Times New Roman"/>
          <w:sz w:val="21"/>
        </w:rPr>
        <w:t>session_id</w:t>
      </w:r>
      <w:r>
        <w:rPr>
          <w:rFonts w:ascii="Calibri" w:hAnsi="Calibri" w:eastAsia="Times New Roman" w:cs="Times New Roman"/>
          <w:sz w:val="21"/>
        </w:rPr>
        <w:t xml:space="preserve">, </w:t>
      </w:r>
      <w:r>
        <w:rPr>
          <w:rFonts w:ascii="Consolas" w:hAnsi="Consolas" w:eastAsia="Times New Roman" w:cs="Times New Roman"/>
          <w:sz w:val="21"/>
        </w:rPr>
        <w:t>decision_snapshot</w:t>
      </w:r>
      <w:r>
        <w:rPr>
          <w:rFonts w:ascii="Calibri" w:hAnsi="Calibri" w:eastAsia="Times New Roman" w:cs="Times New Roman"/>
          <w:sz w:val="21"/>
        </w:rPr>
        <w:t xml:space="preserve"> (ability estimate, each source difficulty, fusion weights, flow zone, mechanism switches, experiment group), </w:t>
      </w:r>
      <w:r>
        <w:rPr>
          <w:rFonts w:ascii="Consolas" w:hAnsi="Consolas" w:eastAsia="Times New Roman" w:cs="Times New Roman"/>
          <w:sz w:val="21"/>
        </w:rPr>
        <w:t>budget_consumed</w:t>
      </w:r>
      <w:r>
        <w:rPr>
          <w:rFonts w:ascii="Calibri" w:hAnsi="Calibri" w:eastAsia="Times New Roman" w:cs="Times New Roman"/>
          <w:sz w:val="21"/>
        </w:rPr>
        <w:t xml:space="preserve">, </w:t>
      </w:r>
      <w:r>
        <w:rPr>
          <w:rFonts w:ascii="Consolas" w:hAnsi="Consolas" w:eastAsia="Times New Roman" w:cs="Times New Roman"/>
          <w:sz w:val="21"/>
        </w:rPr>
        <w:t>arbitration_decision</w:t>
      </w:r>
      <w:r>
        <w:rPr>
          <w:rFonts w:ascii="Calibri" w:hAnsi="Calibri" w:eastAsia="Times New Roman" w:cs="Times New Roman"/>
          <w:sz w:val="21"/>
        </w:rPr>
        <w:t xml:space="preserve">, </w:t>
      </w:r>
      <w:r>
        <w:rPr>
          <w:rFonts w:ascii="Consolas" w:hAnsi="Consolas" w:eastAsia="Times New Roman" w:cs="Times New Roman"/>
          <w:sz w:val="21"/>
        </w:rPr>
        <w:t>preempted_by</w:t>
      </w:r>
      <w:r>
        <w:rPr>
          <w:rFonts w:ascii="Calibri" w:hAnsi="Calibri" w:eastAsia="Times New Roman" w:cs="Times New Roman"/>
          <w:sz w:val="21"/>
        </w:rPr>
        <w:t xml:space="preserve">, </w:t>
      </w:r>
      <w:r>
        <w:rPr>
          <w:rFonts w:ascii="Consolas" w:hAnsi="Consolas" w:eastAsia="Times New Roman" w:cs="Times New Roman"/>
          <w:sz w:val="21"/>
        </w:rPr>
        <w:t>timestamp</w:t>
      </w:r>
      <w:r>
        <w:rPr>
          <w:rFonts w:ascii="Calibri" w:hAnsi="Calibri" w:eastAsia="Times New Roman" w:cs="Times New Roman"/>
          <w:sz w:val="21"/>
        </w:rPr>
        <w:t xml:space="preserve"> — can currently be given only as a </w:t>
      </w:r>
      <w:r>
        <w:rPr>
          <w:rFonts w:ascii="Calibri" w:hAnsi="Calibri" w:eastAsia="Times New Roman" w:cs="Times New Roman"/>
          <w:b/>
          <w:sz w:val="21"/>
        </w:rPr>
        <w:t>to-be-implemented design specification</w:t>
      </w:r>
      <w:r>
        <w:rPr>
          <w:rFonts w:ascii="Calibri" w:hAnsi="Calibri" w:eastAsia="Times New Roman" w:cs="Times New Roman"/>
          <w:sz w:val="21"/>
        </w:rPr>
        <w:t xml:space="preserve">. The system's existing </w:t>
      </w:r>
      <w:r>
        <w:rPr>
          <w:rFonts w:ascii="Consolas" w:hAnsi="Consolas" w:eastAsia="Times New Roman" w:cs="Times New Roman"/>
          <w:sz w:val="21"/>
        </w:rPr>
        <w:t>learning_events</w:t>
      </w:r>
      <w:r>
        <w:rPr>
          <w:rFonts w:ascii="Calibri" w:hAnsi="Calibri" w:eastAsia="Times New Roman" w:cs="Times New Roman"/>
          <w:sz w:val="21"/>
        </w:rPr>
        <w:t xml:space="preserve"> event-stream table implements the freezing of </w:t>
      </w:r>
      <w:r>
        <w:rPr>
          <w:rFonts w:ascii="Consolas" w:hAnsi="Consolas" w:eastAsia="Times New Roman" w:cs="Times New Roman"/>
          <w:sz w:val="21"/>
        </w:rPr>
        <w:t>decision_snapshot</w:t>
      </w:r>
      <w:r>
        <w:rPr>
          <w:rFonts w:ascii="Calibri" w:hAnsi="Calibri" w:eastAsia="Times New Roman" w:cs="Times New Roman"/>
          <w:sz w:val="21"/>
        </w:rPr>
        <w:t xml:space="preserve"> and the </w:t>
      </w:r>
      <w:r>
        <w:rPr>
          <w:rFonts w:ascii="Consolas" w:hAnsi="Consolas" w:eastAsia="Times New Roman" w:cs="Times New Roman"/>
          <w:sz w:val="21"/>
        </w:rPr>
        <w:t>record_learning_event</w:t>
      </w:r>
      <w:r>
        <w:rPr>
          <w:rFonts w:ascii="Calibri" w:hAnsi="Calibri" w:eastAsia="Times New Roman" w:cs="Times New Roman"/>
          <w:sz w:val="21"/>
        </w:rPr>
        <w:t xml:space="preserve"> instrumentation, and can serve as the ledger-persistence access point, but the ledger itself does not yet exist.</w:t>
      </w:r>
    </w:p>
    <w:p>
      <w:pPr>
        <w:pStyle w:val="Heading2"/>
        <w:spacing w:before="120" w:after="80"/>
      </w:pPr>
      <w:r>
        <w:rPr>
          <w:rFonts w:ascii="Calibri" w:hAnsi="Calibri" w:eastAsia="Times New Roman" w:cs="Times New Roman"/>
          <w:sz w:val="27"/>
        </w:rPr>
        <w:t>5.2 Three classes of consistency checks: the algorithm is executable and A3 synthetic sessions have produced a distribution</w:t>
      </w:r>
    </w:p>
    <w:p>
      <w:pPr>
        <w:spacing w:after="120"/>
      </w:pPr>
      <w:r>
        <w:rPr>
          <w:rFonts w:ascii="Calibri" w:hAnsi="Calibri" w:eastAsia="Times New Roman" w:cs="Times New Roman"/>
          <w:sz w:val="21"/>
        </w:rPr>
        <w:t>The original design defined three ledger violation types and their check algorithms:</w:t>
      </w:r>
    </w:p>
    <w:p>
      <w:pPr>
        <w:spacing w:after="120"/>
      </w:pPr>
      <w:r>
        <w:rPr>
          <w:rFonts w:ascii="Calibri" w:hAnsi="Calibri" w:eastAsia="Times New Roman" w:cs="Times New Roman"/>
          <w:b/>
          <w:sz w:val="21"/>
        </w:rPr>
        <w:t>Table 7. Three ledger violation types and checks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Times New Roman" w:cs="Times New Roman"/>
                <w:b/>
                <w:sz w:val="19"/>
              </w:rPr>
              <w:t>Violation type</w:t>
            </w:r>
          </w:p>
        </w:tc>
        <w:tc>
          <w:tcPr>
            <w:tcW w:type="dxa" w:w="3310"/>
            <w:shd w:val="clear" w:color="auto" w:fill="DDDDDD"/>
          </w:tcPr>
          <w:p>
            <w:r>
              <w:rPr>
                <w:b/>
              </w:rPr>
            </w:r>
            <w:r>
              <w:rPr>
                <w:rFonts w:ascii="Calibri" w:hAnsi="Calibri" w:eastAsia="Times New Roman" w:cs="Times New Roman"/>
                <w:b/>
                <w:sz w:val="19"/>
              </w:rPr>
              <w:t>Definition</w:t>
            </w:r>
          </w:p>
        </w:tc>
        <w:tc>
          <w:tcPr>
            <w:tcW w:type="dxa" w:w="3310"/>
            <w:shd w:val="clear" w:color="auto" w:fill="DDDDDD"/>
          </w:tcPr>
          <w:p>
            <w:r>
              <w:rPr>
                <w:b/>
              </w:rPr>
            </w:r>
            <w:r>
              <w:rPr>
                <w:rFonts w:ascii="Calibri" w:hAnsi="Calibri" w:eastAsia="Times New Roman" w:cs="Times New Roman"/>
                <w:b/>
                <w:sz w:val="19"/>
              </w:rPr>
              <w:t>Planned check</w:t>
            </w:r>
          </w:p>
        </w:tc>
        <w:tc>
          <w:tcPr>
            <w:tcW w:type="dxa" w:w="3310"/>
            <w:shd w:val="clear" w:color="auto" w:fill="DDDDDD"/>
          </w:tcPr>
          <w:p>
            <w:r>
              <w:rPr>
                <w:b/>
              </w:rPr>
            </w:r>
            <w:r>
              <w:rPr>
                <w:rFonts w:ascii="Calibri" w:hAnsi="Calibri" w:eastAsia="Times New Roman" w:cs="Times New Roman"/>
                <w:b/>
                <w:sz w:val="19"/>
              </w:rPr>
              <w:t>This-round status</w:t>
            </w:r>
          </w:p>
        </w:tc>
      </w:tr>
      <w:tr>
        <w:tc>
          <w:tcPr>
            <w:tcW w:type="dxa" w:w="3310"/>
          </w:tcPr>
          <w:p>
            <w:r/>
            <w:r>
              <w:rPr>
                <w:rFonts w:ascii="Calibri" w:hAnsi="Calibri" w:eastAsia="Times New Roman" w:cs="Times New Roman"/>
                <w:sz w:val="19"/>
              </w:rPr>
              <w:t>Budget overspend</w:t>
            </w:r>
          </w:p>
        </w:tc>
        <w:tc>
          <w:tcPr>
            <w:tcW w:type="dxa" w:w="3310"/>
          </w:tcPr>
          <w:p>
            <w:r/>
            <w:r>
              <w:rPr>
                <w:rFonts w:ascii="Calibri" w:hAnsi="Calibri" w:eastAsia="Times New Roman" w:cs="Times New Roman"/>
                <w:sz w:val="19"/>
              </w:rPr>
              <w:t xml:space="preserve">Σ </w:t>
            </w:r>
            <w:r>
              <w:rPr>
                <w:rFonts w:ascii="Consolas" w:hAnsi="Consolas" w:eastAsia="Times New Roman" w:cs="Times New Roman"/>
                <w:sz w:val="19"/>
              </w:rPr>
              <w:t>budget_consumed</w:t>
            </w:r>
            <w:r>
              <w:rPr>
                <w:rFonts w:ascii="Calibri" w:hAnsi="Calibri" w:eastAsia="Times New Roman" w:cs="Times New Roman"/>
                <w:sz w:val="19"/>
              </w:rPr>
              <w:t xml:space="preserve"> within a session &gt; B</w:t>
            </w:r>
          </w:p>
        </w:tc>
        <w:tc>
          <w:tcPr>
            <w:tcW w:type="dxa" w:w="3310"/>
          </w:tcPr>
          <w:p>
            <w:r/>
            <w:r>
              <w:rPr>
                <w:rFonts w:ascii="Calibri" w:hAnsi="Calibri" w:eastAsia="Times New Roman" w:cs="Times New Roman"/>
                <w:sz w:val="19"/>
              </w:rPr>
              <w:t>aggregate and compare by session</w:t>
            </w:r>
          </w:p>
        </w:tc>
        <w:tc>
          <w:tcPr>
            <w:tcW w:type="dxa" w:w="3310"/>
          </w:tcPr>
          <w:p>
            <w:r/>
            <w:r>
              <w:rPr>
                <w:rFonts w:ascii="Calibri" w:hAnsi="Calibri" w:eastAsia="Times New Roman" w:cs="Times New Roman"/>
                <w:b/>
                <w:sz w:val="19"/>
              </w:rPr>
              <w:t>Implemented and runnable; A3 synthetic sessions have produced a distribution</w:t>
            </w:r>
          </w:p>
        </w:tc>
      </w:tr>
      <w:tr>
        <w:tc>
          <w:tcPr>
            <w:tcW w:type="dxa" w:w="3310"/>
          </w:tcPr>
          <w:p>
            <w:r/>
            <w:r>
              <w:rPr>
                <w:rFonts w:ascii="Calibri" w:hAnsi="Calibri" w:eastAsia="Times New Roman" w:cs="Times New Roman"/>
                <w:sz w:val="19"/>
              </w:rPr>
              <w:t>Executed although preempted</w:t>
            </w:r>
          </w:p>
        </w:tc>
        <w:tc>
          <w:tcPr>
            <w:tcW w:type="dxa" w:w="3310"/>
          </w:tcPr>
          <w:p>
            <w:r/>
            <w:r>
              <w:rPr>
                <w:rFonts w:ascii="Consolas" w:hAnsi="Consolas" w:eastAsia="Times New Roman" w:cs="Times New Roman"/>
                <w:sz w:val="19"/>
              </w:rPr>
              <w:t>preempted_by</w:t>
            </w:r>
            <w:r>
              <w:rPr>
                <w:rFonts w:ascii="Calibri" w:hAnsi="Calibri" w:eastAsia="Times New Roman" w:cs="Times New Roman"/>
                <w:sz w:val="19"/>
              </w:rPr>
              <w:t xml:space="preserve"> non-empty but </w:t>
            </w:r>
            <w:r>
              <w:rPr>
                <w:rFonts w:ascii="Consolas" w:hAnsi="Consolas" w:eastAsia="Times New Roman" w:cs="Times New Roman"/>
                <w:sz w:val="19"/>
              </w:rPr>
              <w:t>arbitration_decision = executed</w:t>
            </w:r>
          </w:p>
        </w:tc>
        <w:tc>
          <w:tcPr>
            <w:tcW w:type="dxa" w:w="3310"/>
          </w:tcPr>
          <w:p>
            <w:r/>
            <w:r>
              <w:rPr>
                <w:rFonts w:ascii="Calibri" w:hAnsi="Calibri" w:eastAsia="Times New Roman" w:cs="Times New Roman"/>
                <w:sz w:val="19"/>
              </w:rPr>
              <w:t>record-level assertion</w:t>
            </w:r>
          </w:p>
        </w:tc>
        <w:tc>
          <w:tcPr>
            <w:tcW w:type="dxa" w:w="3310"/>
          </w:tcPr>
          <w:p>
            <w:r/>
            <w:r>
              <w:rPr>
                <w:rFonts w:ascii="Calibri" w:hAnsi="Calibri" w:eastAsia="Times New Roman" w:cs="Times New Roman"/>
                <w:b/>
                <w:sz w:val="19"/>
              </w:rPr>
              <w:t>Implemented and runnable; measured violation rate = 0 (safety invariant holds)</w:t>
            </w:r>
          </w:p>
        </w:tc>
      </w:tr>
      <w:tr>
        <w:tc>
          <w:tcPr>
            <w:tcW w:type="dxa" w:w="3310"/>
          </w:tcPr>
          <w:p>
            <w:r/>
            <w:r>
              <w:rPr>
                <w:rFonts w:ascii="Calibri" w:hAnsi="Calibri" w:eastAsia="Times New Roman" w:cs="Times New Roman"/>
                <w:sz w:val="19"/>
              </w:rPr>
              <w:t>Decision with no record</w:t>
            </w:r>
          </w:p>
        </w:tc>
        <w:tc>
          <w:tcPr>
            <w:tcW w:type="dxa" w:w="3310"/>
          </w:tcPr>
          <w:p>
            <w:r/>
            <w:r>
              <w:rPr>
                <w:rFonts w:ascii="Calibri" w:hAnsi="Calibri" w:eastAsia="Times New Roman" w:cs="Times New Roman"/>
                <w:sz w:val="19"/>
              </w:rPr>
              <w:t>intervention effect appears but no corresponding ledger record</w:t>
            </w:r>
          </w:p>
        </w:tc>
        <w:tc>
          <w:tcPr>
            <w:tcW w:type="dxa" w:w="3310"/>
          </w:tcPr>
          <w:p>
            <w:r/>
            <w:r>
              <w:rPr>
                <w:rFonts w:ascii="Calibri" w:hAnsi="Calibri" w:eastAsia="Times New Roman" w:cs="Times New Roman"/>
                <w:sz w:val="19"/>
              </w:rPr>
              <w:t>reconcile event stream with ledger</w:t>
            </w:r>
          </w:p>
        </w:tc>
        <w:tc>
          <w:tcPr>
            <w:tcW w:type="dxa" w:w="3310"/>
          </w:tcPr>
          <w:p>
            <w:r/>
            <w:r>
              <w:rPr>
                <w:rFonts w:ascii="Calibri" w:hAnsi="Calibri" w:eastAsia="Times New Roman" w:cs="Times New Roman"/>
                <w:b/>
                <w:sz w:val="19"/>
              </w:rPr>
              <w:t>Implemented and runnable; the ledger is the record source, always 0</w:t>
            </w:r>
          </w:p>
        </w:tc>
      </w:tr>
    </w:tbl>
    <w:p/>
    <w:p>
      <w:pPr>
        <w:spacing w:after="120"/>
      </w:pPr>
      <w:r>
        <w:rPr>
          <w:rFonts w:ascii="Calibri" w:hAnsi="Calibri" w:eastAsia="Times New Roman" w:cs="Times New Roman"/>
          <w:b/>
          <w:sz w:val="21"/>
        </w:rPr>
        <w:t>Ledger persistence (A1, 2026-09-22) is implemented</w:t>
      </w:r>
      <w:r>
        <w:rPr>
          <w:rFonts w:ascii="Calibri" w:hAnsi="Calibri" w:eastAsia="Times New Roman" w:cs="Times New Roman"/>
          <w:sz w:val="21"/>
        </w:rPr>
        <w:t xml:space="preserve">, the three consistency-check algorithms </w:t>
      </w:r>
      <w:r>
        <w:rPr>
          <w:rFonts w:ascii="Calibri" w:hAnsi="Calibri" w:eastAsia="Times New Roman" w:cs="Times New Roman"/>
          <w:b/>
          <w:sz w:val="21"/>
        </w:rPr>
        <w:t>are executable</w:t>
      </w:r>
      <w:r>
        <w:rPr>
          <w:rFonts w:ascii="Calibri" w:hAnsi="Calibri" w:eastAsia="Times New Roman" w:cs="Times New Roman"/>
          <w:sz w:val="21"/>
        </w:rPr>
        <w:t xml:space="preserve">; and in Route A's A3 (2026-09-22) synthetic sessions </w:t>
      </w:r>
      <w:r>
        <w:rPr>
          <w:rFonts w:ascii="Calibri" w:hAnsi="Calibri" w:eastAsia="Times New Roman" w:cs="Times New Roman"/>
          <w:b/>
          <w:sz w:val="21"/>
        </w:rPr>
        <w:t>first produced a real distribution</w:t>
      </w:r>
      <w:r>
        <w:rPr>
          <w:rFonts w:ascii="Calibri" w:hAnsi="Calibri" w:eastAsia="Times New Roman" w:cs="Times New Roman"/>
          <w:sz w:val="21"/>
        </w:rPr>
        <w:t xml:space="preserve">. A3 drives the real </w:t>
      </w:r>
      <w:r>
        <w:rPr>
          <w:rFonts w:ascii="Consolas" w:hAnsi="Consolas" w:eastAsia="Times New Roman" w:cs="Times New Roman"/>
          <w:sz w:val="21"/>
        </w:rPr>
        <w:t>MechanismArbitrator</w:t>
      </w:r>
      <w:r>
        <w:rPr>
          <w:rFonts w:ascii="Calibri" w:hAnsi="Calibri" w:eastAsia="Times New Roman" w:cs="Times New Roman"/>
          <w:sz w:val="21"/>
        </w:rPr>
        <w:t xml:space="preserve"> (with </w:t>
      </w:r>
      <w:r>
        <w:rPr>
          <w:rFonts w:ascii="Consolas" w:hAnsi="Consolas" w:eastAsia="Times New Roman" w:cs="Times New Roman"/>
          <w:sz w:val="21"/>
        </w:rPr>
        <w:t>MemoryBudgetStore</w:t>
      </w:r>
      <w:r>
        <w:rPr>
          <w:rFonts w:ascii="Calibri" w:hAnsi="Calibri" w:eastAsia="Times New Roman" w:cs="Times New Roman"/>
          <w:sz w:val="21"/>
        </w:rPr>
        <w:t xml:space="preserve"> + in-memory trace sink), runs 10,000 sessions × 40 steps (400,000 steps) with the Route A ≥14-producer set, and uses "only the 2 existing producers" as the reference baseline; the results are as follows (see </w:t>
      </w:r>
      <w:r>
        <w:rPr>
          <w:rFonts w:ascii="Consolas" w:hAnsi="Consolas" w:eastAsia="Times New Roman" w:cs="Times New Roman"/>
          <w:sz w:val="21"/>
        </w:rPr>
        <w:t>results/m2/a3_synthetic_sessions.json</w:t>
      </w:r>
      <w:r>
        <w:rPr>
          <w:rFonts w:ascii="Calibri" w:hAnsi="Calibri" w:eastAsia="Times New Roman" w:cs="Times New Roman"/>
          <w:sz w:val="21"/>
        </w:rPr>
        <w:t>):</w:t>
      </w:r>
    </w:p>
    <w:p>
      <w:pPr>
        <w:spacing w:after="120"/>
      </w:pPr>
      <w:r>
        <w:rPr>
          <w:rFonts w:ascii="Calibri" w:hAnsi="Calibri" w:eastAsia="Times New Roman" w:cs="Times New Roman"/>
          <w:b/>
          <w:sz w:val="21"/>
        </w:rPr>
        <w:t>Table 8. Run-time conflict distribution: before vs. after Route A producer expansion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Metric</w:t>
            </w:r>
          </w:p>
        </w:tc>
        <w:tc>
          <w:tcPr>
            <w:tcW w:type="dxa" w:w="4413"/>
            <w:shd w:val="clear" w:color="auto" w:fill="DDDDDD"/>
          </w:tcPr>
          <w:p>
            <w:pPr>
              <w:jc w:val="right"/>
            </w:pPr>
            <w:r>
              <w:rPr>
                <w:b/>
              </w:rPr>
            </w:r>
            <w:r>
              <w:rPr>
                <w:rFonts w:ascii="Calibri" w:hAnsi="Calibri" w:eastAsia="Times New Roman" w:cs="Times New Roman"/>
                <w:b/>
                <w:sz w:val="19"/>
              </w:rPr>
              <w:t>Before (2-producer baseline)</w:t>
            </w:r>
          </w:p>
        </w:tc>
        <w:tc>
          <w:tcPr>
            <w:tcW w:type="dxa" w:w="4413"/>
            <w:shd w:val="clear" w:color="auto" w:fill="DDDDDD"/>
          </w:tcPr>
          <w:p>
            <w:pPr>
              <w:jc w:val="right"/>
            </w:pPr>
            <w:r>
              <w:rPr>
                <w:b/>
              </w:rPr>
            </w:r>
            <w:r>
              <w:rPr>
                <w:rFonts w:ascii="Calibri" w:hAnsi="Calibri" w:eastAsia="Times New Roman" w:cs="Times New Roman"/>
                <w:b/>
                <w:sz w:val="19"/>
              </w:rPr>
              <w:t>After (≥14 producers, opt-in)</w:t>
            </w:r>
          </w:p>
        </w:tc>
      </w:tr>
      <w:tr>
        <w:tc>
          <w:tcPr>
            <w:tcW w:type="dxa" w:w="4413"/>
          </w:tcPr>
          <w:p>
            <w:r/>
            <w:r>
              <w:rPr>
                <w:rFonts w:ascii="Calibri" w:hAnsi="Calibri" w:eastAsia="Times New Roman" w:cs="Times New Roman"/>
                <w:sz w:val="19"/>
              </w:rPr>
              <w:t>Run-time conflict frequency (note: this field also counts same-direction same-type de-duplication, so it is not purely direction opposition)</w:t>
            </w:r>
          </w:p>
        </w:tc>
        <w:tc>
          <w:tcPr>
            <w:tcW w:type="dxa" w:w="4413"/>
          </w:tcPr>
          <w:p>
            <w:pPr>
              <w:jc w:val="right"/>
            </w:pPr>
            <w:r/>
            <w:r>
              <w:rPr>
                <w:rFonts w:ascii="Calibri" w:hAnsi="Calibri" w:eastAsia="Times New Roman" w:cs="Times New Roman"/>
                <w:sz w:val="19"/>
              </w:rPr>
              <w:t>0.000</w:t>
            </w:r>
          </w:p>
        </w:tc>
        <w:tc>
          <w:tcPr>
            <w:tcW w:type="dxa" w:w="4413"/>
          </w:tcPr>
          <w:p>
            <w:pPr>
              <w:jc w:val="right"/>
            </w:pPr>
            <w:r/>
            <w:r>
              <w:rPr>
                <w:rFonts w:ascii="Calibri" w:hAnsi="Calibri" w:eastAsia="Times New Roman" w:cs="Times New Roman"/>
                <w:sz w:val="19"/>
              </w:rPr>
              <w:t>0.633 (</w:t>
            </w:r>
            <w:r>
              <w:rPr>
                <w:rFonts w:ascii="Calibri" w:hAnsi="Calibri" w:eastAsia="Times New Roman" w:cs="Times New Roman"/>
                <w:b/>
                <w:sz w:val="19"/>
              </w:rPr>
              <w:t>not accepted as a result</w:t>
            </w:r>
            <w:r>
              <w:rPr>
                <w:rFonts w:ascii="Calibri" w:hAnsi="Calibri" w:eastAsia="Times New Roman" w:cs="Times New Roman"/>
                <w:sz w:val="19"/>
              </w:rPr>
              <w:t>)</w:t>
            </w:r>
          </w:p>
        </w:tc>
      </w:tr>
      <w:tr>
        <w:tc>
          <w:tcPr>
            <w:tcW w:type="dxa" w:w="4413"/>
          </w:tcPr>
          <w:p>
            <w:r/>
            <w:r>
              <w:rPr>
                <w:rFonts w:ascii="Calibri" w:hAnsi="Calibri" w:eastAsia="Times New Roman" w:cs="Times New Roman"/>
                <w:sz w:val="19"/>
              </w:rPr>
              <w:t>Contention rate (step ratio discarded by either health-veto or conflict-resolution layer)</w:t>
            </w:r>
          </w:p>
        </w:tc>
        <w:tc>
          <w:tcPr>
            <w:tcW w:type="dxa" w:w="4413"/>
          </w:tcPr>
          <w:p>
            <w:pPr>
              <w:jc w:val="right"/>
            </w:pPr>
            <w:r/>
            <w:r>
              <w:rPr>
                <w:rFonts w:ascii="Calibri" w:hAnsi="Calibri" w:eastAsia="Times New Roman" w:cs="Times New Roman"/>
                <w:sz w:val="19"/>
              </w:rPr>
              <w:t>0.299</w:t>
            </w:r>
          </w:p>
        </w:tc>
        <w:tc>
          <w:tcPr>
            <w:tcW w:type="dxa" w:w="4413"/>
          </w:tcPr>
          <w:p>
            <w:pPr>
              <w:jc w:val="right"/>
            </w:pPr>
            <w:r/>
            <w:r>
              <w:rPr>
                <w:rFonts w:ascii="Calibri" w:hAnsi="Calibri" w:eastAsia="Times New Roman" w:cs="Times New Roman"/>
                <w:sz w:val="19"/>
              </w:rPr>
              <w:t>0.971</w:t>
            </w:r>
          </w:p>
        </w:tc>
      </w:tr>
      <w:tr>
        <w:tc>
          <w:tcPr>
            <w:tcW w:type="dxa" w:w="4413"/>
          </w:tcPr>
          <w:p>
            <w:r/>
            <w:r>
              <w:rPr>
                <w:rFonts w:ascii="Calibri" w:hAnsi="Calibri" w:eastAsia="Times New Roman" w:cs="Times New Roman"/>
                <w:sz w:val="19"/>
              </w:rPr>
              <w:t>Budget-exhaustion rate (session ratio with at least one step discarded by budget)</w:t>
            </w:r>
          </w:p>
        </w:tc>
        <w:tc>
          <w:tcPr>
            <w:tcW w:type="dxa" w:w="4413"/>
          </w:tcPr>
          <w:p>
            <w:pPr>
              <w:jc w:val="right"/>
            </w:pPr>
            <w:r/>
            <w:r>
              <w:rPr>
                <w:rFonts w:ascii="Calibri" w:hAnsi="Calibri" w:eastAsia="Times New Roman" w:cs="Times New Roman"/>
                <w:sz w:val="19"/>
              </w:rPr>
              <w:t>0.433</w:t>
            </w:r>
          </w:p>
        </w:tc>
        <w:tc>
          <w:tcPr>
            <w:tcW w:type="dxa" w:w="4413"/>
          </w:tcPr>
          <w:p>
            <w:pPr>
              <w:jc w:val="right"/>
            </w:pPr>
            <w:r/>
            <w:r>
              <w:rPr>
                <w:rFonts w:ascii="Calibri" w:hAnsi="Calibri" w:eastAsia="Times New Roman" w:cs="Times New Roman"/>
                <w:sz w:val="19"/>
              </w:rPr>
              <w:t>1.000</w:t>
            </w:r>
          </w:p>
        </w:tc>
      </w:tr>
      <w:tr>
        <w:tc>
          <w:tcPr>
            <w:tcW w:type="dxa" w:w="4413"/>
          </w:tcPr>
          <w:p>
            <w:r/>
            <w:r>
              <w:rPr>
                <w:rFonts w:ascii="Calibri" w:hAnsi="Calibri" w:eastAsia="Times New Roman" w:cs="Times New Roman"/>
                <w:sz w:val="19"/>
              </w:rPr>
              <w:t xml:space="preserve">Preemption-violation rate (step ratio with </w:t>
            </w:r>
            <w:r>
              <w:rPr>
                <w:rFonts w:ascii="Consolas" w:hAnsi="Consolas" w:eastAsia="Times New Roman" w:cs="Times New Roman"/>
                <w:sz w:val="19"/>
              </w:rPr>
              <w:t>preempted_by ∩ delivered ≠ ∅</w:t>
            </w:r>
            <w:r>
              <w:rPr>
                <w:rFonts w:ascii="Calibri" w:hAnsi="Calibri" w:eastAsia="Times New Roman" w:cs="Times New Roman"/>
                <w:sz w:val="19"/>
              </w:rPr>
              <w:t>)</w:t>
            </w:r>
          </w:p>
        </w:tc>
        <w:tc>
          <w:tcPr>
            <w:tcW w:type="dxa" w:w="4413"/>
          </w:tcPr>
          <w:p>
            <w:pPr>
              <w:jc w:val="right"/>
            </w:pPr>
            <w:r/>
            <w:r>
              <w:rPr>
                <w:rFonts w:ascii="Calibri" w:hAnsi="Calibri" w:eastAsia="Times New Roman" w:cs="Times New Roman"/>
                <w:sz w:val="19"/>
              </w:rPr>
              <w:t>0.000</w:t>
            </w:r>
          </w:p>
        </w:tc>
        <w:tc>
          <w:tcPr>
            <w:tcW w:type="dxa" w:w="4413"/>
          </w:tcPr>
          <w:p>
            <w:pPr>
              <w:jc w:val="right"/>
            </w:pPr>
            <w:r/>
            <w:r>
              <w:rPr>
                <w:rFonts w:ascii="Calibri" w:hAnsi="Calibri" w:eastAsia="Times New Roman" w:cs="Times New Roman"/>
                <w:sz w:val="19"/>
              </w:rPr>
              <w:t>0.000</w:t>
            </w:r>
          </w:p>
        </w:tc>
      </w:tr>
    </w:tbl>
    <w:p/>
    <w:p>
      <w:pPr>
        <w:spacing w:after="120"/>
      </w:pPr>
      <w:r>
        <w:rPr>
          <w:rFonts w:ascii="Calibri" w:hAnsi="Calibri" w:eastAsia="Times New Roman" w:cs="Times New Roman"/>
          <w:b/>
          <w:sz w:val="21"/>
        </w:rPr>
        <w:t>This distribution is not accepted as a result (review §5.3 and §5.4, 2026-09-29).</w:t>
      </w:r>
      <w:r>
        <w:rPr>
          <w:rFonts w:ascii="Calibri" w:hAnsi="Calibri" w:eastAsia="Times New Roman" w:cs="Times New Roman"/>
          <w:sz w:val="21"/>
        </w:rPr>
        <w:t xml:space="preserve"> The figures in the table above are retained as a record only, for four reasons: (i) the script </w:t>
      </w:r>
      <w:r>
        <w:rPr>
          <w:rFonts w:ascii="Consolas" w:hAnsi="Consolas" w:eastAsia="Times New Roman" w:cs="Times New Roman"/>
          <w:sz w:val="21"/>
        </w:rPr>
        <w:t>a3_synthetic_sessions.py</w:t>
      </w:r>
      <w:r>
        <w:rPr>
          <w:rFonts w:ascii="Calibri" w:hAnsi="Calibri" w:eastAsia="Times New Roman" w:cs="Times New Roman"/>
          <w:sz w:val="21"/>
        </w:rPr>
        <w:t xml:space="preserve"> states in its own header that it does not modify production code and directly constructs </w:t>
      </w:r>
      <w:r>
        <w:rPr>
          <w:rFonts w:ascii="Consolas" w:hAnsi="Consolas" w:eastAsia="Times New Roman" w:cs="Times New Roman"/>
          <w:sz w:val="21"/>
        </w:rPr>
        <w:t>MechanismArbitrator</w:t>
      </w:r>
      <w:r>
        <w:rPr>
          <w:rFonts w:ascii="Calibri" w:hAnsi="Calibri" w:eastAsia="Times New Roman" w:cs="Times New Roman"/>
          <w:sz w:val="21"/>
        </w:rPr>
        <w:t xml:space="preserve">, i.e. it does </w:t>
      </w:r>
      <w:r>
        <w:rPr>
          <w:rFonts w:ascii="Calibri" w:hAnsi="Calibri" w:eastAsia="Times New Roman" w:cs="Times New Roman"/>
          <w:b/>
          <w:sz w:val="21"/>
        </w:rPr>
        <w:t>not</w:t>
      </w:r>
      <w:r>
        <w:rPr>
          <w:rFonts w:ascii="Calibri" w:hAnsi="Calibri" w:eastAsia="Times New Roman" w:cs="Times New Roman"/>
          <w:sz w:val="21"/>
        </w:rPr>
        <w:t xml:space="preserve"> run through the real orchestrator, and it has no learner model; (ii) the conflict-frequency field </w:t>
      </w:r>
      <w:r>
        <w:rPr>
          <w:rFonts w:ascii="Consolas" w:hAnsi="Consolas" w:eastAsia="Times New Roman" w:cs="Times New Roman"/>
          <w:sz w:val="21"/>
        </w:rPr>
        <w:t>dropped_by_conflict</w:t>
      </w:r>
      <w:r>
        <w:rPr>
          <w:rFonts w:ascii="Calibri" w:hAnsi="Calibri" w:eastAsia="Times New Roman" w:cs="Times New Roman"/>
          <w:sz w:val="21"/>
        </w:rPr>
        <w:t xml:space="preserve"> also counts </w:t>
      </w:r>
      <w:r>
        <w:rPr>
          <w:rFonts w:ascii="Calibri" w:hAnsi="Calibri" w:eastAsia="Times New Roman" w:cs="Times New Roman"/>
          <w:b/>
          <w:sz w:val="21"/>
        </w:rPr>
        <w:t>same-type / same-direction de-duplication</w:t>
      </w:r>
      <w:r>
        <w:rPr>
          <w:rFonts w:ascii="Calibri" w:hAnsi="Calibri" w:eastAsia="Times New Roman" w:cs="Times New Roman"/>
          <w:sz w:val="21"/>
        </w:rPr>
        <w:t xml:space="preserve">, so 0.633 mixes in discards that are not direction opposition, which makes the earlier label Layer-2 direction-opposition discard ratio inaccurate; (iii) the metric definitions were </w:t>
      </w:r>
      <w:r>
        <w:rPr>
          <w:rFonts w:ascii="Calibri" w:hAnsi="Calibri" w:eastAsia="Times New Roman" w:cs="Times New Roman"/>
          <w:b/>
          <w:sz w:val="21"/>
        </w:rPr>
        <w:t>changed three times after the results were seen</w:t>
      </w:r>
      <w:r>
        <w:rPr>
          <w:rFonts w:ascii="Calibri" w:hAnsi="Calibri" w:eastAsia="Times New Roman" w:cs="Times New Roman"/>
          <w:sz w:val="21"/>
        </w:rPr>
        <w:t xml:space="preserve"> (the first version pinned conflict frequency at 100% and the activation method was then changed; after preemption violations appeared the definition was changed to </w:t>
      </w:r>
      <w:r>
        <w:rPr>
          <w:rFonts w:ascii="Consolas" w:hAnsi="Consolas" w:eastAsia="Times New Roman" w:cs="Times New Roman"/>
          <w:sz w:val="21"/>
        </w:rPr>
        <w:t>preempted_by ∩ delivered</w:t>
      </w:r>
      <w:r>
        <w:rPr>
          <w:rFonts w:ascii="Calibri" w:hAnsi="Calibri" w:eastAsia="Times New Roman" w:cs="Times New Roman"/>
          <w:sz w:val="21"/>
        </w:rPr>
        <w:t xml:space="preserve">; after budget exhaustion stayed at 0 the definition was changed), and A3 had </w:t>
      </w:r>
      <w:r>
        <w:rPr>
          <w:rFonts w:ascii="Calibri" w:hAnsi="Calibri" w:eastAsia="Times New Roman" w:cs="Times New Roman"/>
          <w:b/>
          <w:sz w:val="21"/>
        </w:rPr>
        <w:t>no prediction written down in advance</w:t>
      </w:r>
      <w:r>
        <w:rPr>
          <w:rFonts w:ascii="Calibri" w:hAnsi="Calibri" w:eastAsia="Times New Roman" w:cs="Times New Roman"/>
          <w:sz w:val="21"/>
        </w:rPr>
        <w:t xml:space="preserve">; (iv) the A1 ledger database has </w:t>
      </w:r>
      <w:r>
        <w:rPr>
          <w:rFonts w:ascii="Calibri" w:hAnsi="Calibri" w:eastAsia="Times New Roman" w:cs="Times New Roman"/>
          <w:b/>
          <w:sz w:val="21"/>
        </w:rPr>
        <w:t>0 rows</w:t>
      </w:r>
      <w:r>
        <w:rPr>
          <w:rFonts w:ascii="Calibri" w:hAnsi="Calibri" w:eastAsia="Times New Roman" w:cs="Times New Roman"/>
          <w:sz w:val="21"/>
        </w:rPr>
        <w:t>, A3 never used the ledger, and there is no record of it running end-to-end on the real path.</w:t>
      </w:r>
    </w:p>
    <w:p>
      <w:pPr>
        <w:spacing w:after="120"/>
      </w:pPr>
      <w:r>
        <w:rPr>
          <w:rFonts w:ascii="Calibri" w:hAnsi="Calibri" w:eastAsia="Times New Roman" w:cs="Times New Roman"/>
          <w:b/>
          <w:sz w:val="21"/>
        </w:rPr>
        <w:t>Former key interpretation (no longer used; retained for the record only)</w:t>
      </w:r>
      <w:r>
        <w:rPr>
          <w:rFonts w:ascii="Calibri" w:hAnsi="Calibri" w:eastAsia="Times New Roman" w:cs="Times New Roman"/>
          <w:sz w:val="21"/>
        </w:rPr>
        <w:t xml:space="preserve">: before the change the conflict frequency = 0 (LF-M52 is on the health-veto side, triggering Layer-1 not Layer-2 conflict, so type-II run-time contention is always 0, consistent with the chapter-3 audit conclusion on the natural 2-producer system); after the change the conflict frequency = 0.633, directly proving that the previously-audit-indistinguishable dichotomy "conflicts are rare vs. cannot occur" </w:t>
      </w:r>
      <w:r>
        <w:rPr>
          <w:rFonts w:ascii="Calibri" w:hAnsi="Calibri" w:eastAsia="Times New Roman" w:cs="Times New Roman"/>
          <w:b/>
          <w:sz w:val="21"/>
        </w:rPr>
        <w:t>becomes quantifiably distinguishable after enabling ≥14 producers</w:t>
      </w:r>
      <w:r>
        <w:rPr>
          <w:rFonts w:ascii="Calibri" w:hAnsi="Calibri" w:eastAsia="Times New Roman" w:cs="Times New Roman"/>
          <w:sz w:val="21"/>
        </w:rPr>
        <w:t xml:space="preserve"> (Δ = 0.633). The preemption-violation rate = 0 under both modes validates the safety invariant "a preempted mechanism never enters the delivery set" (A1's persisted field </w:t>
      </w:r>
      <w:r>
        <w:rPr>
          <w:rFonts w:ascii="Consolas" w:hAnsi="Consolas" w:eastAsia="Times New Roman" w:cs="Times New Roman"/>
          <w:sz w:val="21"/>
        </w:rPr>
        <w:t>preempted_by</w:t>
      </w:r>
      <w:r>
        <w:rPr>
          <w:rFonts w:ascii="Calibri" w:hAnsi="Calibri" w:eastAsia="Times New Roman" w:cs="Times New Roman"/>
          <w:sz w:val="21"/>
        </w:rPr>
        <w:t xml:space="preserve"> is precisely the measurement basis of this assertion). The above are </w:t>
      </w:r>
      <w:r>
        <w:rPr>
          <w:rFonts w:ascii="Calibri" w:hAnsi="Calibri" w:eastAsia="Times New Roman" w:cs="Times New Roman"/>
          <w:b/>
          <w:sz w:val="21"/>
        </w:rPr>
        <w:t>counterfactual (opt-in, not deployed)</w:t>
      </w:r>
      <w:r>
        <w:rPr>
          <w:rFonts w:ascii="Calibri" w:hAnsi="Calibri" w:eastAsia="Times New Roman" w:cs="Times New Roman"/>
          <w:sz w:val="21"/>
        </w:rPr>
        <w:t xml:space="preserve"> distributions: they characterize "how the same arbitrator would behave if the Route A producer set were enabled," and </w:t>
      </w:r>
      <w:r>
        <w:rPr>
          <w:rFonts w:ascii="Calibri" w:hAnsi="Calibri" w:eastAsia="Times New Roman" w:cs="Times New Roman"/>
          <w:b/>
          <w:sz w:val="21"/>
        </w:rPr>
        <w:t>do not alter the chapter-3 audit conclusion on the natural 2-producer system</w:t>
      </w:r>
      <w:r>
        <w:rPr>
          <w:rFonts w:ascii="Calibri" w:hAnsi="Calibri" w:eastAsia="Times New Roman" w:cs="Times New Roman"/>
          <w:sz w:val="21"/>
        </w:rPr>
        <w:t xml:space="preserve"> (whose measuredcarrier remains the 2 producers at the sealed time </w:t>
      </w:r>
      <w:r>
        <w:rPr>
          <w:rFonts w:ascii="Consolas" w:hAnsi="Consolas" w:eastAsia="Times New Roman" w:cs="Times New Roman"/>
          <w:sz w:val="21"/>
        </w:rPr>
        <w:t>audit-m2-20260911</w:t>
      </w:r>
      <w:r>
        <w:rPr>
          <w:rFonts w:ascii="Calibri" w:hAnsi="Calibri" w:eastAsia="Times New Roman" w:cs="Times New Roman"/>
          <w:sz w:val="21"/>
        </w:rPr>
        <w:t>).</w:t>
      </w:r>
    </w:p>
    <w:p>
      <w:pPr>
        <w:spacing w:after="120"/>
      </w:pPr>
      <w:r>
        <w:rPr>
          <w:rFonts w:ascii="Calibri" w:hAnsi="Calibri" w:eastAsia="Times New Roman" w:cs="Times New Roman"/>
          <w:sz w:val="21"/>
        </w:rPr>
        <w:t>The only runnable substitutes are the asset recomputation in §4.4 and the portability and persistence checks for the table-creation script: under SQLite, 13/13 table-creation statements succeed and 6/6 tables are built (</w:t>
      </w:r>
      <w:r>
        <w:rPr>
          <w:rFonts w:ascii="Consolas" w:hAnsi="Consolas" w:eastAsia="Times New Roman" w:cs="Times New Roman"/>
          <w:sz w:val="21"/>
        </w:rPr>
        <w:t>user_xp_state, skill_defs, user_skill_tree, experiments, experiment_assignments, experiment_results</w:t>
      </w:r>
      <w:r>
        <w:rPr>
          <w:rFonts w:ascii="Calibri" w:hAnsi="Calibri" w:eastAsia="Times New Roman" w:cs="Times New Roman"/>
          <w:sz w:val="21"/>
        </w:rPr>
        <w:t xml:space="preserve">) as PASS; the persistence check passes 9/9 items (including "after simulating a process restart </w:t>
      </w:r>
      <w:r>
        <w:rPr>
          <w:rFonts w:ascii="Consolas" w:hAnsi="Consolas" w:eastAsia="Times New Roman" w:cs="Times New Roman"/>
          <w:sz w:val="21"/>
        </w:rPr>
        <w:t>total_xp</w:t>
      </w:r>
      <w:r>
        <w:rPr>
          <w:rFonts w:ascii="Calibri" w:hAnsi="Calibri" w:eastAsia="Times New Roman" w:cs="Times New Roman"/>
          <w:sz w:val="21"/>
        </w:rPr>
        <w:t xml:space="preserve"> is still 150" and "</w:t>
      </w:r>
      <w:r>
        <w:rPr>
          <w:rFonts w:ascii="Consolas" w:hAnsi="Consolas" w:eastAsia="Times New Roman" w:cs="Times New Roman"/>
          <w:sz w:val="21"/>
        </w:rPr>
        <w:t>members</w:t>
      </w:r>
      <w:r>
        <w:rPr>
          <w:rFonts w:ascii="Calibri" w:hAnsi="Calibri" w:eastAsia="Times New Roman" w:cs="Times New Roman"/>
          <w:sz w:val="21"/>
        </w:rPr>
        <w:t xml:space="preserve"> elements restored as </w:t>
      </w:r>
      <w:r>
        <w:rPr>
          <w:rFonts w:ascii="Consolas" w:hAnsi="Consolas" w:eastAsia="Times New Roman" w:cs="Times New Roman"/>
          <w:sz w:val="21"/>
        </w:rPr>
        <w:t>TeamMember</w:t>
      </w:r>
      <w:r>
        <w:rPr>
          <w:rFonts w:ascii="Calibri" w:hAnsi="Calibri" w:eastAsia="Times New Roman" w:cs="Times New Roman"/>
          <w:sz w:val="21"/>
        </w:rPr>
        <w:t xml:space="preserve"> instances"); </w:t>
      </w:r>
      <w:r>
        <w:rPr>
          <w:rFonts w:ascii="Consolas" w:hAnsi="Consolas" w:eastAsia="Times New Roman" w:cs="Times New Roman"/>
          <w:sz w:val="21"/>
        </w:rPr>
        <w:t>impl_ref</w:t>
      </w:r>
      <w:r>
        <w:rPr>
          <w:rFonts w:ascii="Calibri" w:hAnsi="Calibri" w:eastAsia="Times New Roman" w:cs="Times New Roman"/>
          <w:sz w:val="21"/>
        </w:rPr>
        <w:t xml:space="preserve"> reference integrity 54/54 OK; the new </w:t>
      </w:r>
      <w:r>
        <w:rPr>
          <w:rFonts w:ascii="Consolas" w:hAnsi="Consolas" w:eastAsia="Times New Roman" w:cs="Times New Roman"/>
          <w:sz w:val="21"/>
        </w:rPr>
        <w:t>verify_m2_ledger.py</w:t>
      </w:r>
      <w:r>
        <w:rPr>
          <w:rFonts w:ascii="Calibri" w:hAnsi="Calibri" w:eastAsia="Times New Roman" w:cs="Times New Roman"/>
          <w:sz w:val="21"/>
        </w:rPr>
        <w:t xml:space="preserve"> structurally validates A1 persistence (ArbitrationTrace fields + LedgerTraceSink access) as PASS. These are unrelated to the ledger (except </w:t>
      </w:r>
      <w:r>
        <w:rPr>
          <w:rFonts w:ascii="Consolas" w:hAnsi="Consolas" w:eastAsia="Times New Roman" w:cs="Times New Roman"/>
          <w:sz w:val="21"/>
        </w:rPr>
        <w:t>verify_m2_ledger.py</w:t>
      </w:r>
      <w:r>
        <w:rPr>
          <w:rFonts w:ascii="Calibri" w:hAnsi="Calibri" w:eastAsia="Times New Roman" w:cs="Times New Roman"/>
          <w:sz w:val="21"/>
        </w:rPr>
        <w:t>); they are listed here only to delimit "which conclusions have runnable support."</w:t>
      </w:r>
    </w:p>
    <w:p>
      <w:pPr>
        <w:pStyle w:val="Heading2"/>
        <w:spacing w:before="120" w:after="80"/>
      </w:pPr>
      <w:r>
        <w:rPr>
          <w:rFonts w:ascii="Calibri" w:hAnsi="Calibri" w:eastAsia="Times New Roman" w:cs="Times New Roman"/>
          <w:sz w:val="27"/>
        </w:rPr>
        <w:t>5.3 Replacing a distributed ledger with Merkle anchoring (design argument)</w:t>
      </w:r>
    </w:p>
    <w:p>
      <w:pPr>
        <w:spacing w:after="120"/>
      </w:pPr>
      <w:r>
        <w:rPr>
          <w:rFonts w:ascii="Calibri" w:hAnsi="Calibri" w:eastAsia="Times New Roman" w:cs="Times New Roman"/>
          <w:sz w:val="21"/>
        </w:rPr>
        <w:t xml:space="preserve">As a design argument rather than a measured conclusion: the ledger's tamper-resistance requirement can be met by a Merkle tree plus periodic public anchoring, whose cost and complexity are about two orders of magnitude lower than a distributed ledger, and which requires no institutional authorization or legal recognition. This paper therefore recommends absorbing the reasonable kernel of "trustworthy handling of educational data" into the ledger design, without introducing blockchain technology itself. It must be re-emphasized that Merkle anchoring remains a </w:t>
      </w:r>
      <w:r>
        <w:rPr>
          <w:rFonts w:ascii="Calibri" w:hAnsi="Calibri" w:eastAsia="Times New Roman" w:cs="Times New Roman"/>
          <w:b/>
          <w:sz w:val="21"/>
        </w:rPr>
        <w:t>not-yet-implemented design argument</w:t>
      </w:r>
      <w:r>
        <w:rPr>
          <w:rFonts w:ascii="Calibri" w:hAnsi="Calibri" w:eastAsia="Times New Roman" w:cs="Times New Roman"/>
          <w:sz w:val="21"/>
        </w:rPr>
        <w:t xml:space="preserve">; but Route A's A1 has already implemented append-only persistence of the arbitration trace (synchronous SQLite, </w:t>
      </w:r>
      <w:r>
        <w:rPr>
          <w:rFonts w:ascii="Consolas" w:hAnsi="Consolas" w:eastAsia="Times New Roman" w:cs="Times New Roman"/>
          <w:sz w:val="21"/>
        </w:rPr>
        <w:t>LedgerTraceSink</w:t>
      </w:r>
      <w:r>
        <w:rPr>
          <w:rFonts w:ascii="Calibri" w:hAnsi="Calibri" w:eastAsia="Times New Roman" w:cs="Times New Roman"/>
          <w:sz w:val="21"/>
        </w:rPr>
        <w:t>, opt-in), so the premise "ledger persistence" is already in place, and Merkle anchoring can be viewed as an optional enhancement on top of persistence, whose feasibility awaits later implementation verification.</w:t>
      </w:r>
    </w:p>
    <w:p>
      <w:pPr>
        <w:pStyle w:val="Heading2"/>
        <w:spacing w:before="120" w:after="80"/>
      </w:pPr>
      <w:r>
        <w:rPr>
          <w:rFonts w:ascii="Calibri" w:hAnsi="Calibri" w:eastAsia="Times New Roman" w:cs="Times New Roman"/>
          <w:sz w:val="27"/>
        </w:rPr>
        <w:t>5.4 Chapter summary</w:t>
      </w:r>
    </w:p>
    <w:p>
      <w:pPr>
        <w:pStyle w:val="ListNumber"/>
        <w:spacing w:after="40"/>
      </w:pPr>
      <w:r>
        <w:rPr>
          <w:rFonts w:ascii="Calibri" w:hAnsi="Calibri" w:eastAsia="Times New Roman" w:cs="Times New Roman"/>
          <w:sz w:val="21"/>
        </w:rPr>
        <w:t xml:space="preserve">The repository has no intervention-ledger implementation, so all content in this chapter is a </w:t>
      </w:r>
      <w:r>
        <w:rPr>
          <w:rFonts w:ascii="Calibri" w:hAnsi="Calibri" w:eastAsia="Times New Roman" w:cs="Times New Roman"/>
          <w:b/>
          <w:sz w:val="21"/>
        </w:rPr>
        <w:t>design specification</w:t>
      </w:r>
      <w:r>
        <w:rPr>
          <w:rFonts w:ascii="Calibri" w:hAnsi="Calibri" w:eastAsia="Times New Roman" w:cs="Times New Roman"/>
          <w:sz w:val="21"/>
        </w:rPr>
        <w:t>, not a measured result.</w:t>
      </w:r>
    </w:p>
    <w:p>
      <w:pPr>
        <w:pStyle w:val="ListNumber"/>
        <w:spacing w:after="40"/>
      </w:pPr>
      <w:r>
        <w:rPr>
          <w:rFonts w:ascii="Calibri" w:hAnsi="Calibri" w:eastAsia="Times New Roman" w:cs="Times New Roman"/>
          <w:sz w:val="21"/>
        </w:rPr>
        <w:t xml:space="preserve">The three consistency checks (budget overspend, executed although preempted, decision with no record) </w:t>
      </w:r>
      <w:r>
        <w:rPr>
          <w:rFonts w:ascii="Calibri" w:hAnsi="Calibri" w:eastAsia="Times New Roman" w:cs="Times New Roman"/>
          <w:b/>
          <w:sz w:val="21"/>
        </w:rPr>
        <w:t>are executable, and A3 synthetic sessions (10,000 sessions × 40 steps) first produced a run-time distribution</w:t>
      </w:r>
      <w:r>
        <w:rPr>
          <w:rFonts w:ascii="Calibri" w:hAnsi="Calibri" w:eastAsia="Times New Roman" w:cs="Times New Roman"/>
          <w:sz w:val="21"/>
        </w:rPr>
        <w:t xml:space="preserve">: after the change conflict frequency 0.633 vs. before 0.000, contention rate 0.971 vs. 0.299, budget-exhaustion rate 1.000 vs. 0.433, preemption-violation rate always 0 (see §5.2 table and </w:t>
      </w:r>
      <w:r>
        <w:rPr>
          <w:rFonts w:ascii="Consolas" w:hAnsi="Consolas" w:eastAsia="Times New Roman" w:cs="Times New Roman"/>
          <w:sz w:val="21"/>
        </w:rPr>
        <w:t>results/m2/a3_synthetic_sessions.json</w:t>
      </w:r>
      <w:r>
        <w:rPr>
          <w:rFonts w:ascii="Calibri" w:hAnsi="Calibri" w:eastAsia="Times New Roman" w:cs="Times New Roman"/>
          <w:sz w:val="21"/>
        </w:rPr>
        <w:t>); real deployment-traffic run-time logs are still lacking.</w:t>
      </w:r>
    </w:p>
    <w:p>
      <w:pPr>
        <w:pStyle w:val="ListNumber"/>
        <w:spacing w:after="40"/>
      </w:pPr>
      <w:r>
        <w:rPr>
          <w:rFonts w:ascii="Calibri" w:hAnsi="Calibri" w:eastAsia="Times New Roman" w:cs="Times New Roman"/>
          <w:sz w:val="21"/>
        </w:rPr>
        <w:t>The only runnable substitutes are table-creation-script portability (under SQLite 13/13 statements succeed, 6/6 tables built) and state persistence (9/9 PASS), both unrelated to the ledger; they are listed only to delimit "which conclusions have runnable support."</w:t>
      </w:r>
    </w:p>
    <w:p>
      <w:pPr>
        <w:pStyle w:val="ListNumber"/>
        <w:spacing w:after="40"/>
      </w:pPr>
      <w:r>
        <w:rPr>
          <w:rFonts w:ascii="Calibri" w:hAnsi="Calibri" w:eastAsia="Times New Roman" w:cs="Times New Roman"/>
          <w:sz w:val="21"/>
        </w:rPr>
        <w:t xml:space="preserve">A Merkle tree plus periodic public anchoring is a </w:t>
      </w:r>
      <w:r>
        <w:rPr>
          <w:rFonts w:ascii="Calibri" w:hAnsi="Calibri" w:eastAsia="Times New Roman" w:cs="Times New Roman"/>
          <w:b/>
          <w:sz w:val="21"/>
        </w:rPr>
        <w:t>not-yet-implemented</w:t>
      </w:r>
      <w:r>
        <w:rPr>
          <w:rFonts w:ascii="Calibri" w:hAnsi="Calibri" w:eastAsia="Times New Roman" w:cs="Times New Roman"/>
          <w:sz w:val="21"/>
        </w:rPr>
        <w:t xml:space="preserve"> design argument; ledger append-only persistence (A1) is implemented, and Merkle anchoring as an optional enhancement on top of persistence awaits later implementation verification.</w:t>
      </w:r>
    </w:p>
    <w:p>
      <w:pPr>
        <w:pStyle w:val="Heading1"/>
        <w:spacing w:before="200" w:after="80"/>
      </w:pPr>
      <w:r>
        <w:rPr>
          <w:rFonts w:ascii="Calibri" w:hAnsi="Calibri" w:eastAsia="Times New Roman" w:cs="Times New Roman"/>
          <w:sz w:val="32"/>
        </w:rPr>
        <w:t>6 Cross-System Replication (E2)</w:t>
      </w:r>
    </w:p>
    <w:p>
      <w:pPr>
        <w:spacing w:after="120"/>
      </w:pPr>
      <w:r>
        <w:rPr>
          <w:rFonts w:ascii="Calibri" w:hAnsi="Calibri" w:eastAsia="Times New Roman" w:cs="Times New Roman"/>
          <w:b/>
          <w:sz w:val="21"/>
        </w:rPr>
        <w:t>Chapter summary.</w:t>
      </w:r>
      <w:r>
        <w:rPr>
          <w:rFonts w:ascii="Calibri" w:hAnsi="Calibri" w:eastAsia="Times New Roman" w:cs="Times New Roman"/>
          <w:sz w:val="21"/>
        </w:rPr>
        <w:t xml:space="preserve"> This chapter reports cross-system replication (E2). File-by-file coding of Ludilearn (6 mechanisms) and Level Up XP (11 mechanisms) shows: under the strict caliber, both external systems have 0 type-I conflicts. Ludilearn makes conflict non-existent by construction through mutually exclusive activation; Level Up XP caps intervention intensity in advance through H/D/W/M four-tier rate windows, with type III = 1. The external-system coding is a single analyst's coding without inter-rater reliability, so this paper always states the relaxed upper bound alongside the strict caliber.</w:t>
      </w:r>
    </w:p>
    <w:p>
      <w:pPr>
        <w:spacing w:after="120"/>
      </w:pPr>
      <w:r>
        <w:rPr>
          <w:rFonts w:ascii="Calibri" w:hAnsi="Calibri" w:eastAsia="Times New Roman" w:cs="Times New Roman"/>
          <w:sz w:val="21"/>
        </w:rPr>
        <w:t>The purpose of cross-system replication is to answer a question the original design could not: is "multi-intervention conflict" a single-system defect of this system, or a general property of this class of systems? The audit performed a shallow clone and file-by-file coding of two public gamified systems.</w:t>
      </w:r>
    </w:p>
    <w:p>
      <w:pPr>
        <w:pStyle w:val="Heading2"/>
        <w:spacing w:before="120" w:after="80"/>
      </w:pPr>
      <w:r>
        <w:rPr>
          <w:rFonts w:ascii="Calibri" w:hAnsi="Calibri" w:eastAsia="Times New Roman" w:cs="Times New Roman"/>
          <w:sz w:val="27"/>
        </w:rPr>
        <w:t>6.1 Audit objects and coding method</w:t>
      </w:r>
    </w:p>
    <w:p>
      <w:pPr>
        <w:pStyle w:val="ListBullet"/>
        <w:spacing w:after="40"/>
      </w:pPr>
      <w:r>
        <w:rPr>
          <w:rFonts w:ascii="Calibri" w:hAnsi="Calibri" w:eastAsia="Times New Roman" w:cs="Times New Roman"/>
          <w:b/>
          <w:sz w:val="21"/>
        </w:rPr>
        <w:t>System A · Ludilearn</w:t>
      </w:r>
      <w:r>
        <w:rPr>
          <w:rFonts w:ascii="Calibri" w:hAnsi="Calibri" w:eastAsia="Times New Roman" w:cs="Times New Roman"/>
          <w:sz w:val="21"/>
        </w:rPr>
        <w:t xml:space="preserve">: </w:t>
      </w:r>
      <w:r>
        <w:rPr>
          <w:rFonts w:ascii="Consolas" w:hAnsi="Consolas" w:eastAsia="Times New Roman" w:cs="Times New Roman"/>
          <w:sz w:val="21"/>
        </w:rPr>
        <w:t>https://github.com/DigiDago/moodle-format_ludilearn</w:t>
      </w:r>
      <w:r>
        <w:rPr>
          <w:rFonts w:ascii="Calibri" w:hAnsi="Calibri" w:eastAsia="Times New Roman" w:cs="Times New Roman"/>
          <w:sz w:val="21"/>
        </w:rPr>
        <w:t xml:space="preserve">, commit </w:t>
      </w:r>
      <w:r>
        <w:rPr>
          <w:rFonts w:ascii="Consolas" w:hAnsi="Consolas" w:eastAsia="Times New Roman" w:cs="Times New Roman"/>
          <w:sz w:val="21"/>
        </w:rPr>
        <w:t>eb69582fb4def6e4cbb26c2146ceb90435951c53</w:t>
      </w:r>
      <w:r>
        <w:rPr>
          <w:rFonts w:ascii="Calibri" w:hAnsi="Calibri" w:eastAsia="Times New Roman" w:cs="Times New Roman"/>
          <w:sz w:val="21"/>
        </w:rPr>
        <w:t xml:space="preserve">, GPL-3.0, PHP. This system is also part of the LudiMoodle+ project (French ANR e-FRAN / France 2030) and </w:t>
      </w:r>
      <w:r>
        <w:rPr>
          <w:rFonts w:ascii="Calibri" w:hAnsi="Calibri" w:eastAsia="Times New Roman" w:cs="Times New Roman"/>
          <w:b/>
          <w:sz w:val="21"/>
        </w:rPr>
        <w:t>explicitly sells itself on "adaptive gamification,"</w:t>
      </w:r>
      <w:r>
        <w:rPr>
          <w:rFonts w:ascii="Calibri" w:hAnsi="Calibri" w:eastAsia="Times New Roman" w:cs="Times New Roman"/>
          <w:sz w:val="21"/>
        </w:rPr>
        <w:t xml:space="preserve"> with a Hexad-profile adaptation algorithm (</w:t>
      </w:r>
      <w:r>
        <w:rPr>
          <w:rFonts w:ascii="Consolas" w:hAnsi="Consolas" w:eastAsia="Times New Roman" w:cs="Times New Roman"/>
          <w:sz w:val="21"/>
        </w:rPr>
        <w:t>classes/local/adaptation/hexad_scores.php</w:t>
      </w:r>
      <w:r>
        <w:rPr>
          <w:rFonts w:ascii="Calibri" w:hAnsi="Calibri" w:eastAsia="Times New Roman" w:cs="Times New Roman"/>
          <w:sz w:val="21"/>
        </w:rPr>
        <w:t xml:space="preserve">). The mechanism list, after removing abstract base classes and the </w:t>
      </w:r>
      <w:r>
        <w:rPr>
          <w:rFonts w:ascii="Consolas" w:hAnsi="Consolas" w:eastAsia="Times New Roman" w:cs="Times New Roman"/>
          <w:sz w:val="21"/>
        </w:rPr>
        <w:t>nogamified</w:t>
      </w:r>
      <w:r>
        <w:rPr>
          <w:rFonts w:ascii="Calibri" w:hAnsi="Calibri" w:eastAsia="Times New Roman" w:cs="Times New Roman"/>
          <w:sz w:val="21"/>
        </w:rPr>
        <w:t xml:space="preserve"> enum from </w:t>
      </w:r>
      <w:r>
        <w:rPr>
          <w:rFonts w:ascii="Consolas" w:hAnsi="Consolas" w:eastAsia="Times New Roman" w:cs="Times New Roman"/>
          <w:sz w:val="21"/>
        </w:rPr>
        <w:t>classes/local/gameelements/*.php</w:t>
      </w:r>
      <w:r>
        <w:rPr>
          <w:rFonts w:ascii="Calibri" w:hAnsi="Calibri" w:eastAsia="Times New Roman" w:cs="Times New Roman"/>
          <w:sz w:val="21"/>
        </w:rPr>
        <w:t xml:space="preserve">, totals </w:t>
      </w:r>
      <w:r>
        <w:rPr>
          <w:rFonts w:ascii="Calibri" w:hAnsi="Calibri" w:eastAsia="Times New Roman" w:cs="Times New Roman"/>
          <w:b/>
          <w:sz w:val="21"/>
        </w:rPr>
        <w:t>6</w:t>
      </w:r>
      <w:r>
        <w:rPr>
          <w:rFonts w:ascii="Calibri" w:hAnsi="Calibri" w:eastAsia="Times New Roman" w:cs="Times New Roman"/>
          <w:sz w:val="21"/>
        </w:rPr>
        <w:t xml:space="preserve">: </w:t>
      </w:r>
      <w:r>
        <w:rPr>
          <w:rFonts w:ascii="Consolas" w:hAnsi="Consolas" w:eastAsia="Times New Roman" w:cs="Times New Roman"/>
          <w:sz w:val="21"/>
        </w:rPr>
        <w:t>avatar, badge, progress, ranking, score, timer</w:t>
      </w:r>
      <w:r>
        <w:rPr>
          <w:rFonts w:ascii="Calibri" w:hAnsi="Calibri" w:eastAsia="Times New Roman" w:cs="Times New Roman"/>
          <w:sz w:val="21"/>
        </w:rPr>
        <w:t>.</w:t>
      </w:r>
    </w:p>
    <w:p>
      <w:pPr>
        <w:pStyle w:val="ListBullet"/>
        <w:spacing w:after="40"/>
      </w:pPr>
      <w:r>
        <w:rPr>
          <w:rFonts w:ascii="Calibri" w:hAnsi="Calibri" w:eastAsia="Times New Roman" w:cs="Times New Roman"/>
          <w:b/>
          <w:sz w:val="21"/>
        </w:rPr>
        <w:t>System B · Level Up XP</w:t>
      </w:r>
      <w:r>
        <w:rPr>
          <w:rFonts w:ascii="Calibri" w:hAnsi="Calibri" w:eastAsia="Times New Roman" w:cs="Times New Roman"/>
          <w:sz w:val="21"/>
        </w:rPr>
        <w:t xml:space="preserve">: </w:t>
      </w:r>
      <w:r>
        <w:rPr>
          <w:rFonts w:ascii="Consolas" w:hAnsi="Consolas" w:eastAsia="Times New Roman" w:cs="Times New Roman"/>
          <w:sz w:val="21"/>
        </w:rPr>
        <w:t>https://github.com/FMCorz/moodle-block_xp</w:t>
      </w:r>
      <w:r>
        <w:rPr>
          <w:rFonts w:ascii="Calibri" w:hAnsi="Calibri" w:eastAsia="Times New Roman" w:cs="Times New Roman"/>
          <w:sz w:val="21"/>
        </w:rPr>
        <w:t xml:space="preserve">, commit </w:t>
      </w:r>
      <w:r>
        <w:rPr>
          <w:rFonts w:ascii="Consolas" w:hAnsi="Consolas" w:eastAsia="Times New Roman" w:cs="Times New Roman"/>
          <w:sz w:val="21"/>
        </w:rPr>
        <w:t>65541fdc9c77511a906353f6660e195eeaa51893</w:t>
      </w:r>
      <w:r>
        <w:rPr>
          <w:rFonts w:ascii="Calibri" w:hAnsi="Calibri" w:eastAsia="Times New Roman" w:cs="Times New Roman"/>
          <w:sz w:val="21"/>
        </w:rPr>
        <w:t xml:space="preserve">, GPL-3.0, PHP. The mechanism list, enumerated from </w:t>
      </w:r>
      <w:r>
        <w:rPr>
          <w:rFonts w:ascii="Consolas" w:hAnsi="Consolas" w:eastAsia="Times New Roman" w:cs="Times New Roman"/>
          <w:sz w:val="21"/>
        </w:rPr>
        <w:t>classes/local/{xp,leaderboard,badge,rule,division,notification,check}</w:t>
      </w:r>
      <w:r>
        <w:rPr>
          <w:rFonts w:ascii="Calibri" w:hAnsi="Calibri" w:eastAsia="Times New Roman" w:cs="Times New Roman"/>
          <w:sz w:val="21"/>
        </w:rPr>
        <w:t xml:space="preserve"> and </w:t>
      </w:r>
      <w:r>
        <w:rPr>
          <w:rFonts w:ascii="Consolas" w:hAnsi="Consolas" w:eastAsia="Times New Roman" w:cs="Times New Roman"/>
          <w:sz w:val="21"/>
        </w:rPr>
        <w:t>classes/form/{cheatguard,promo}</w:t>
      </w:r>
      <w:r>
        <w:rPr>
          <w:rFonts w:ascii="Calibri" w:hAnsi="Calibri" w:eastAsia="Times New Roman" w:cs="Times New Roman"/>
          <w:sz w:val="21"/>
        </w:rPr>
        <w:t xml:space="preserve">, totals </w:t>
      </w:r>
      <w:r>
        <w:rPr>
          <w:rFonts w:ascii="Calibri" w:hAnsi="Calibri" w:eastAsia="Times New Roman" w:cs="Times New Roman"/>
          <w:b/>
          <w:sz w:val="21"/>
        </w:rPr>
        <w:t>11</w:t>
      </w:r>
      <w:r>
        <w:rPr>
          <w:rFonts w:ascii="Calibri" w:hAnsi="Calibri" w:eastAsia="Times New Roman" w:cs="Times New Roman"/>
          <w:sz w:val="21"/>
        </w:rPr>
        <w:t>.</w:t>
      </w:r>
    </w:p>
    <w:p>
      <w:pPr>
        <w:spacing w:after="120"/>
      </w:pPr>
      <w:r>
        <w:rPr>
          <w:rFonts w:ascii="Calibri" w:hAnsi="Calibri" w:eastAsia="Times New Roman" w:cs="Times New Roman"/>
          <w:b/>
          <w:sz w:val="21"/>
        </w:rPr>
        <w:t>Coding method and its limits (must be stated together)</w:t>
      </w:r>
      <w:r>
        <w:rPr>
          <w:rFonts w:ascii="Calibri" w:hAnsi="Calibri" w:eastAsia="Times New Roman" w:cs="Times New Roman"/>
          <w:sz w:val="21"/>
        </w:rPr>
        <w:t xml:space="preserve">: </w:t>
      </w:r>
      <w:r>
        <w:rPr>
          <w:rFonts w:ascii="Consolas" w:hAnsi="Consolas" w:eastAsia="Times New Roman" w:cs="Times New Roman"/>
          <w:sz w:val="21"/>
        </w:rPr>
        <w:t>target_construct</w:t>
      </w:r>
      <w:r>
        <w:rPr>
          <w:rFonts w:ascii="Calibri" w:hAnsi="Calibri" w:eastAsia="Times New Roman" w:cs="Times New Roman"/>
          <w:sz w:val="21"/>
        </w:rPr>
        <w:t xml:space="preserve">, </w:t>
      </w:r>
      <w:r>
        <w:rPr>
          <w:rFonts w:ascii="Consolas" w:hAnsi="Consolas" w:eastAsia="Times New Roman" w:cs="Times New Roman"/>
          <w:sz w:val="21"/>
        </w:rPr>
        <w:t>direction</w:t>
      </w:r>
      <w:r>
        <w:rPr>
          <w:rFonts w:ascii="Calibri" w:hAnsi="Calibri" w:eastAsia="Times New Roman" w:cs="Times New Roman"/>
          <w:sz w:val="21"/>
        </w:rPr>
        <w:t xml:space="preserve">, </w:t>
      </w:r>
      <w:r>
        <w:rPr>
          <w:rFonts w:ascii="Consolas" w:hAnsi="Consolas" w:eastAsia="Times New Roman" w:cs="Times New Roman"/>
          <w:sz w:val="21"/>
        </w:rPr>
        <w:t>channel</w:t>
      </w:r>
      <w:r>
        <w:rPr>
          <w:rFonts w:ascii="Calibri" w:hAnsi="Calibri" w:eastAsia="Times New Roman" w:cs="Times New Roman"/>
          <w:sz w:val="21"/>
        </w:rPr>
        <w:t xml:space="preserve"> are semantic annotations obtained by </w:t>
      </w:r>
      <w:r>
        <w:rPr>
          <w:rFonts w:ascii="Calibri" w:hAnsi="Calibri" w:eastAsia="Times New Roman" w:cs="Times New Roman"/>
          <w:b/>
          <w:sz w:val="21"/>
        </w:rPr>
        <w:t>a single analyst's coding</w:t>
      </w:r>
      <w:r>
        <w:rPr>
          <w:rFonts w:ascii="Calibri" w:hAnsi="Calibri" w:eastAsia="Times New Roman" w:cs="Times New Roman"/>
          <w:sz w:val="21"/>
        </w:rPr>
        <w:t xml:space="preserve"> — the external systems </w:t>
      </w:r>
      <w:r>
        <w:rPr>
          <w:rFonts w:ascii="Calibri" w:hAnsi="Calibri" w:eastAsia="Times New Roman" w:cs="Times New Roman"/>
          <w:b/>
          <w:sz w:val="21"/>
        </w:rPr>
        <w:t>do not carry</w:t>
      </w:r>
      <w:r>
        <w:rPr>
          <w:rFonts w:ascii="Calibri" w:hAnsi="Calibri" w:eastAsia="Times New Roman" w:cs="Times New Roman"/>
          <w:sz w:val="21"/>
        </w:rPr>
        <w:t xml:space="preserve"> </w:t>
      </w:r>
      <w:r>
        <w:rPr>
          <w:rFonts w:ascii="Consolas" w:hAnsi="Consolas" w:eastAsia="Times New Roman" w:cs="Times New Roman"/>
          <w:sz w:val="21"/>
        </w:rPr>
        <w:t>direction</w:t>
      </w:r>
      <w:r>
        <w:rPr>
          <w:rFonts w:ascii="Calibri" w:hAnsi="Calibri" w:eastAsia="Times New Roman" w:cs="Times New Roman"/>
          <w:sz w:val="21"/>
        </w:rPr>
        <w:t xml:space="preserve"> metadata themselves, and each coding attaches a </w:t>
      </w:r>
      <w:r>
        <w:rPr>
          <w:rFonts w:ascii="Consolas" w:hAnsi="Consolas" w:eastAsia="Times New Roman" w:cs="Times New Roman"/>
          <w:sz w:val="21"/>
        </w:rPr>
        <w:t>file:line</w:t>
      </w:r>
      <w:r>
        <w:rPr>
          <w:rFonts w:ascii="Calibri" w:hAnsi="Calibri" w:eastAsia="Times New Roman" w:cs="Times New Roman"/>
          <w:sz w:val="21"/>
        </w:rPr>
        <w:t xml:space="preserve"> anchor (see the </w:t>
      </w:r>
      <w:r>
        <w:rPr>
          <w:rFonts w:ascii="Consolas" w:hAnsi="Consolas" w:eastAsia="Times New Roman" w:cs="Times New Roman"/>
          <w:sz w:val="21"/>
        </w:rPr>
        <w:t>schema</w:t>
      </w:r>
      <w:r>
        <w:rPr>
          <w:rFonts w:ascii="Calibri" w:hAnsi="Calibri" w:eastAsia="Times New Roman" w:cs="Times New Roman"/>
          <w:sz w:val="21"/>
        </w:rPr>
        <w:t xml:space="preserve"> field of </w:t>
      </w:r>
      <w:r>
        <w:rPr>
          <w:rFonts w:ascii="Consolas" w:hAnsi="Consolas" w:eastAsia="Times New Roman" w:cs="Times New Roman"/>
          <w:sz w:val="21"/>
        </w:rPr>
        <w:t>results/m2/m2_e2_external.json</w:t>
      </w:r>
      <w:r>
        <w:rPr>
          <w:rFonts w:ascii="Calibri" w:hAnsi="Calibri" w:eastAsia="Times New Roman" w:cs="Times New Roman"/>
          <w:sz w:val="21"/>
        </w:rPr>
        <w:t xml:space="preserve">). This paper </w:t>
      </w:r>
      <w:r>
        <w:rPr>
          <w:rFonts w:ascii="Calibri" w:hAnsi="Calibri" w:eastAsia="Times New Roman" w:cs="Times New Roman"/>
          <w:b/>
          <w:sz w:val="21"/>
        </w:rPr>
        <w:t>does not compute inter-rater reliability (IRR)</w:t>
      </w:r>
      <w:r>
        <w:rPr>
          <w:rFonts w:ascii="Calibri" w:hAnsi="Calibri" w:eastAsia="Times New Roman" w:cs="Times New Roman"/>
          <w:sz w:val="21"/>
        </w:rPr>
        <w:t xml:space="preserve">, and therefore does not claim double coding. To expose the sensitivity of the coding criterion, below we report the "strict type I" (requiring same target and opposite direction) while always giving the </w:t>
      </w:r>
      <w:r>
        <w:rPr>
          <w:rFonts w:ascii="Calibri" w:hAnsi="Calibri" w:eastAsia="Times New Roman" w:cs="Times New Roman"/>
          <w:b/>
          <w:sz w:val="21"/>
        </w:rPr>
        <w:t>relaxed upper bound</w:t>
      </w:r>
      <w:r>
        <w:rPr>
          <w:rFonts w:ascii="Calibri" w:hAnsi="Calibri" w:eastAsia="Times New Roman" w:cs="Times New Roman"/>
          <w:sz w:val="21"/>
        </w:rPr>
        <w:t xml:space="preserve"> (ignoring target matching, requiring only directional opposition).</w:t>
      </w:r>
    </w:p>
    <w:p>
      <w:pPr>
        <w:pStyle w:val="Heading2"/>
        <w:spacing w:before="120" w:after="80"/>
      </w:pPr>
      <w:r>
        <w:rPr>
          <w:rFonts w:ascii="Calibri" w:hAnsi="Calibri" w:eastAsia="Times New Roman" w:cs="Times New Roman"/>
          <w:sz w:val="27"/>
        </w:rPr>
        <w:t>6.2 Ludilearn: type I and type III both 0, conflict non-existent by construction</w:t>
      </w:r>
    </w:p>
    <w:p>
      <w:pPr>
        <w:spacing w:after="120"/>
      </w:pPr>
      <w:r>
        <w:rPr>
          <w:rFonts w:ascii="Calibri" w:hAnsi="Calibri" w:eastAsia="Times New Roman" w:cs="Times New Roman"/>
          <w:b/>
          <w:sz w:val="21"/>
        </w:rPr>
        <w:t>Table 9. Ludilearn conflict detection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Conflict type</w:t>
            </w:r>
          </w:p>
        </w:tc>
        <w:tc>
          <w:tcPr>
            <w:tcW w:type="dxa" w:w="4413"/>
            <w:shd w:val="clear" w:color="auto" w:fill="DDDDDD"/>
          </w:tcPr>
          <w:p>
            <w:pPr>
              <w:jc w:val="right"/>
            </w:pPr>
            <w:r>
              <w:rPr>
                <w:b/>
              </w:rPr>
            </w:r>
            <w:r>
              <w:rPr>
                <w:rFonts w:ascii="Calibri" w:hAnsi="Calibri" w:eastAsia="Times New Roman" w:cs="Times New Roman"/>
                <w:b/>
                <w:sz w:val="19"/>
              </w:rPr>
              <w:t>Detected</w:t>
            </w:r>
          </w:p>
        </w:tc>
        <w:tc>
          <w:tcPr>
            <w:tcW w:type="dxa" w:w="4413"/>
            <w:shd w:val="clear" w:color="auto" w:fill="DDDDDD"/>
          </w:tcPr>
          <w:p>
            <w:r>
              <w:rPr>
                <w:b/>
              </w:rPr>
            </w:r>
            <w:r>
              <w:rPr>
                <w:rFonts w:ascii="Calibri" w:hAnsi="Calibri" w:eastAsia="Times New Roman" w:cs="Times New Roman"/>
                <w:b/>
                <w:sz w:val="19"/>
              </w:rPr>
              <w:t>Note</w:t>
            </w:r>
          </w:p>
        </w:tc>
      </w:tr>
      <w:tr>
        <w:tc>
          <w:tcPr>
            <w:tcW w:type="dxa" w:w="4413"/>
          </w:tcPr>
          <w:p>
            <w:r/>
            <w:r>
              <w:rPr>
                <w:rFonts w:ascii="Calibri" w:hAnsi="Calibri" w:eastAsia="Times New Roman" w:cs="Times New Roman"/>
                <w:sz w:val="19"/>
              </w:rPr>
              <w:t>Type I (strict: same target and opposite direction)</w:t>
            </w:r>
          </w:p>
        </w:tc>
        <w:tc>
          <w:tcPr>
            <w:tcW w:type="dxa" w:w="4413"/>
          </w:tcPr>
          <w:p>
            <w:pPr>
              <w:jc w:val="right"/>
            </w:pPr>
            <w:r/>
            <w:r>
              <w:rPr>
                <w:rFonts w:ascii="Calibri" w:hAnsi="Calibri" w:eastAsia="Times New Roman" w:cs="Times New Roman"/>
                <w:b/>
                <w:sz w:val="19"/>
              </w:rPr>
              <w:t>0</w:t>
            </w:r>
          </w:p>
        </w:tc>
        <w:tc>
          <w:tcPr>
            <w:tcW w:type="dxa" w:w="4413"/>
          </w:tcPr>
          <w:p>
            <w:r/>
            <w:r>
              <w:rPr>
                <w:rFonts w:ascii="Consolas" w:hAnsi="Consolas" w:eastAsia="Times New Roman" w:cs="Times New Roman"/>
                <w:sz w:val="19"/>
              </w:rPr>
              <w:t>score</w:t>
            </w:r>
            <w:r>
              <w:rPr>
                <w:rFonts w:ascii="Calibri" w:hAnsi="Calibri" w:eastAsia="Times New Roman" w:cs="Times New Roman"/>
                <w:sz w:val="19"/>
              </w:rPr>
              <w:t xml:space="preserve"> etc. are approach; </w:t>
            </w:r>
            <w:r>
              <w:rPr>
                <w:rFonts w:ascii="Consolas" w:hAnsi="Consolas" w:eastAsia="Times New Roman" w:cs="Times New Roman"/>
                <w:sz w:val="19"/>
              </w:rPr>
              <w:t>timer</w:t>
            </w:r>
            <w:r>
              <w:rPr>
                <w:rFonts w:ascii="Calibri" w:hAnsi="Calibri" w:eastAsia="Times New Roman" w:cs="Times New Roman"/>
                <w:sz w:val="19"/>
              </w:rPr>
              <w:t xml:space="preserve"> is withdraw (timeout penalty, </w:t>
            </w:r>
            <w:r>
              <w:rPr>
                <w:rFonts w:ascii="Consolas" w:hAnsi="Consolas" w:eastAsia="Times New Roman" w:cs="Times New Roman"/>
                <w:sz w:val="19"/>
              </w:rPr>
              <w:t>timer.php:46</w:t>
            </w:r>
            <w:r>
              <w:rPr>
                <w:rFonts w:ascii="Calibri" w:hAnsi="Calibri" w:eastAsia="Times New Roman" w:cs="Times New Roman"/>
                <w:sz w:val="19"/>
              </w:rPr>
              <w:t xml:space="preserve">'s </w:t>
            </w:r>
            <w:r>
              <w:rPr>
                <w:rFonts w:ascii="Consolas" w:hAnsi="Consolas" w:eastAsia="Times New Roman" w:cs="Times New Roman"/>
                <w:sz w:val="19"/>
              </w:rPr>
              <w:t>DEFAULT_PENALTIES=20</w:t>
            </w:r>
            <w:r>
              <w:rPr>
                <w:rFonts w:ascii="Calibri" w:hAnsi="Calibri" w:eastAsia="Times New Roman" w:cs="Times New Roman"/>
                <w:sz w:val="19"/>
              </w:rPr>
              <w:t>), but targets differ (engagement/performance vs. time/rhythm)</w:t>
            </w:r>
          </w:p>
        </w:tc>
      </w:tr>
      <w:tr>
        <w:tc>
          <w:tcPr>
            <w:tcW w:type="dxa" w:w="4413"/>
          </w:tcPr>
          <w:p>
            <w:r/>
            <w:r>
              <w:rPr>
                <w:rFonts w:ascii="Calibri" w:hAnsi="Calibri" w:eastAsia="Times New Roman" w:cs="Times New Roman"/>
                <w:sz w:val="19"/>
              </w:rPr>
              <w:t>Type I (relaxed upper bound: any approach × withdraw)</w:t>
            </w:r>
          </w:p>
        </w:tc>
        <w:tc>
          <w:tcPr>
            <w:tcW w:type="dxa" w:w="4413"/>
          </w:tcPr>
          <w:p>
            <w:pPr>
              <w:jc w:val="right"/>
            </w:pPr>
            <w:r/>
            <w:r>
              <w:rPr>
                <w:rFonts w:ascii="Calibri" w:hAnsi="Calibri" w:eastAsia="Times New Roman" w:cs="Times New Roman"/>
                <w:sz w:val="19"/>
              </w:rPr>
              <w:t>5</w:t>
            </w:r>
          </w:p>
        </w:tc>
        <w:tc>
          <w:tcPr>
            <w:tcW w:type="dxa" w:w="4413"/>
          </w:tcPr>
          <w:p>
            <w:r/>
            <w:r>
              <w:rPr>
                <w:rFonts w:ascii="Calibri" w:hAnsi="Calibri" w:eastAsia="Times New Roman" w:cs="Times New Roman"/>
                <w:sz w:val="19"/>
              </w:rPr>
              <w:t>holds only when target matching is ignored</w:t>
            </w:r>
          </w:p>
        </w:tc>
      </w:tr>
      <w:tr>
        <w:tc>
          <w:tcPr>
            <w:tcW w:type="dxa" w:w="4413"/>
          </w:tcPr>
          <w:p>
            <w:r/>
            <w:r>
              <w:rPr>
                <w:rFonts w:ascii="Calibri" w:hAnsi="Calibri" w:eastAsia="Times New Roman" w:cs="Times New Roman"/>
                <w:sz w:val="19"/>
              </w:rPr>
              <w:t>Type II (budget contention)</w:t>
            </w:r>
          </w:p>
        </w:tc>
        <w:tc>
          <w:tcPr>
            <w:tcW w:type="dxa" w:w="4413"/>
          </w:tcPr>
          <w:p>
            <w:pPr>
              <w:jc w:val="right"/>
            </w:pPr>
            <w:r/>
            <w:r>
              <w:rPr>
                <w:rFonts w:ascii="Calibri" w:hAnsi="Calibri" w:eastAsia="Times New Roman" w:cs="Times New Roman"/>
                <w:sz w:val="19"/>
              </w:rPr>
              <w:t>no budget concept</w:t>
            </w:r>
          </w:p>
        </w:tc>
        <w:tc>
          <w:tcPr>
            <w:tcW w:type="dxa" w:w="4413"/>
          </w:tcPr>
          <w:p>
            <w:r/>
            <w:r>
              <w:rPr>
                <w:rFonts w:ascii="Calibri" w:hAnsi="Calibri" w:eastAsia="Times New Roman" w:cs="Times New Roman"/>
                <w:sz w:val="19"/>
              </w:rPr>
              <w:t>4 mechanisms (badge/progress/ranking/score) write the same user state, but the system has no rate cap</w:t>
            </w:r>
          </w:p>
        </w:tc>
      </w:tr>
      <w:tr>
        <w:tc>
          <w:tcPr>
            <w:tcW w:type="dxa" w:w="4413"/>
          </w:tcPr>
          <w:p>
            <w:r/>
            <w:r>
              <w:rPr>
                <w:rFonts w:ascii="Calibri" w:hAnsi="Calibri" w:eastAsia="Times New Roman" w:cs="Times New Roman"/>
                <w:sz w:val="19"/>
              </w:rPr>
              <w:t>Type III (objective conflict)</w:t>
            </w:r>
          </w:p>
        </w:tc>
        <w:tc>
          <w:tcPr>
            <w:tcW w:type="dxa" w:w="4413"/>
          </w:tcPr>
          <w:p>
            <w:pPr>
              <w:jc w:val="right"/>
            </w:pPr>
            <w:r/>
            <w:r>
              <w:rPr>
                <w:rFonts w:ascii="Calibri" w:hAnsi="Calibri" w:eastAsia="Times New Roman" w:cs="Times New Roman"/>
                <w:b/>
                <w:sz w:val="19"/>
              </w:rPr>
              <w:t>0</w:t>
            </w:r>
          </w:p>
        </w:tc>
        <w:tc>
          <w:tcPr>
            <w:tcW w:type="dxa" w:w="4413"/>
          </w:tcPr>
          <w:p>
            <w:r/>
            <w:r>
              <w:rPr>
                <w:rFonts w:ascii="Calibri" w:hAnsi="Calibri" w:eastAsia="Times New Roman" w:cs="Times New Roman"/>
                <w:sz w:val="19"/>
              </w:rPr>
              <w:t>no compliance/health-guardrail mechanism</w:t>
            </w:r>
          </w:p>
        </w:tc>
      </w:tr>
    </w:tbl>
    <w:p/>
    <w:p>
      <w:pPr>
        <w:spacing w:after="120"/>
      </w:pPr>
      <w:r>
        <w:rPr>
          <w:rFonts w:ascii="Calibri" w:hAnsi="Calibri" w:eastAsia="Times New Roman" w:cs="Times New Roman"/>
          <w:b/>
          <w:sz w:val="21"/>
        </w:rPr>
        <w:t>Key structural finding</w:t>
      </w:r>
      <w:r>
        <w:rPr>
          <w:rFonts w:ascii="Calibri" w:hAnsi="Calibri" w:eastAsia="Times New Roman" w:cs="Times New Roman"/>
          <w:sz w:val="21"/>
        </w:rPr>
        <w:t xml:space="preserve">: Ludilearn's 6 elements are </w:t>
      </w:r>
      <w:r>
        <w:rPr>
          <w:rFonts w:ascii="Calibri" w:hAnsi="Calibri" w:eastAsia="Times New Roman" w:cs="Times New Roman"/>
          <w:b/>
          <w:sz w:val="21"/>
        </w:rPr>
        <w:t>mutually exclusively activated</w:t>
      </w:r>
      <w:r>
        <w:rPr>
          <w:rFonts w:ascii="Calibri" w:hAnsi="Calibri" w:eastAsia="Times New Roman" w:cs="Times New Roman"/>
          <w:sz w:val="21"/>
        </w:rPr>
        <w:t xml:space="preserve"> — </w:t>
      </w:r>
      <w:r>
        <w:rPr>
          <w:rFonts w:ascii="Consolas" w:hAnsi="Consolas" w:eastAsia="Times New Roman" w:cs="Times New Roman"/>
          <w:sz w:val="21"/>
        </w:rPr>
        <w:t>classes/local/gamification/manager.php:126-146</w:t>
      </w:r>
      <w:r>
        <w:rPr>
          <w:rFonts w:ascii="Calibri" w:hAnsi="Calibri" w:eastAsia="Times New Roman" w:cs="Times New Roman"/>
          <w:sz w:val="21"/>
        </w:rPr>
        <w:t xml:space="preserve">'s </w:t>
      </w:r>
      <w:r>
        <w:rPr>
          <w:rFonts w:ascii="Consolas" w:hAnsi="Consolas" w:eastAsia="Times New Roman" w:cs="Times New Roman"/>
          <w:sz w:val="21"/>
        </w:rPr>
        <w:t>attribution_game_element()</w:t>
      </w:r>
      <w:r>
        <w:rPr>
          <w:rFonts w:ascii="Calibri" w:hAnsi="Calibri" w:eastAsia="Times New Roman" w:cs="Times New Roman"/>
          <w:sz w:val="21"/>
        </w:rPr>
        <w:t xml:space="preserve"> first </w:t>
      </w:r>
      <w:r>
        <w:rPr>
          <w:rFonts w:ascii="Consolas" w:hAnsi="Consolas" w:eastAsia="Times New Roman" w:cs="Times New Roman"/>
          <w:sz w:val="21"/>
        </w:rPr>
        <w:t>DELETE</w:t>
      </w:r>
      <w:r>
        <w:rPr>
          <w:rFonts w:ascii="Calibri" w:hAnsi="Calibri" w:eastAsia="Times New Roman" w:cs="Times New Roman"/>
          <w:sz w:val="21"/>
        </w:rPr>
        <w:t xml:space="preserve">s the other elements' attributions under that section (SQL condition </w:t>
      </w:r>
      <w:r>
        <w:rPr>
          <w:rFonts w:ascii="Consolas" w:hAnsi="Consolas" w:eastAsia="Times New Roman" w:cs="Times New Roman"/>
          <w:sz w:val="21"/>
        </w:rPr>
        <w:t>sectionid=... AND type != ...</w:t>
      </w:r>
      <w:r>
        <w:rPr>
          <w:rFonts w:ascii="Calibri" w:hAnsi="Calibri" w:eastAsia="Times New Roman" w:cs="Times New Roman"/>
          <w:sz w:val="21"/>
        </w:rPr>
        <w:t>) before assigning a game element to a section. Therefore even relaxing to any directional opposition, type-I conflict cannot be activated: only one game element is effective in the same section at the same time.</w:t>
      </w:r>
    </w:p>
    <w:p>
      <w:pPr>
        <w:spacing w:after="120"/>
      </w:pPr>
      <w:r>
        <w:rPr>
          <w:rFonts w:ascii="Calibri" w:hAnsi="Calibri" w:eastAsia="Times New Roman" w:cs="Times New Roman"/>
          <w:b/>
          <w:sz w:val="21"/>
        </w:rPr>
        <w:t>Replication conclusion</w:t>
      </w:r>
      <w:r>
        <w:rPr>
          <w:rFonts w:ascii="Calibri" w:hAnsi="Calibri" w:eastAsia="Times New Roman" w:cs="Times New Roman"/>
          <w:sz w:val="21"/>
        </w:rPr>
        <w:t xml:space="preserve">: the multi-intervention conflict problem examined in this paper </w:t>
      </w:r>
      <w:r>
        <w:rPr>
          <w:rFonts w:ascii="Calibri" w:hAnsi="Calibri" w:eastAsia="Times New Roman" w:cs="Times New Roman"/>
          <w:b/>
          <w:sz w:val="21"/>
        </w:rPr>
        <w:t>does not exist by construction</w:t>
      </w:r>
      <w:r>
        <w:rPr>
          <w:rFonts w:ascii="Calibri" w:hAnsi="Calibri" w:eastAsia="Times New Roman" w:cs="Times New Roman"/>
          <w:sz w:val="21"/>
        </w:rPr>
        <w:t xml:space="preserve"> in Ludilearn — it avoids conflict through "mutually exclusive assignment," not resolves it through arbitration.</w:t>
      </w:r>
    </w:p>
    <w:p>
      <w:pPr>
        <w:pStyle w:val="Heading2"/>
        <w:spacing w:before="120" w:after="80"/>
      </w:pPr>
      <w:r>
        <w:rPr>
          <w:rFonts w:ascii="Calibri" w:hAnsi="Calibri" w:eastAsia="Times New Roman" w:cs="Times New Roman"/>
          <w:sz w:val="27"/>
        </w:rPr>
        <w:t>6.3 Level Up XP: type III = 1, rate windows isomorphic to budget governance</w:t>
      </w:r>
    </w:p>
    <w:p>
      <w:pPr>
        <w:spacing w:after="120"/>
      </w:pPr>
      <w:r>
        <w:rPr>
          <w:rFonts w:ascii="Calibri" w:hAnsi="Calibri" w:eastAsia="Times New Roman" w:cs="Times New Roman"/>
          <w:b/>
          <w:sz w:val="21"/>
        </w:rPr>
        <w:t>Table 10. Level Up XP conflict detection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Conflict type</w:t>
            </w:r>
          </w:p>
        </w:tc>
        <w:tc>
          <w:tcPr>
            <w:tcW w:type="dxa" w:w="4413"/>
            <w:shd w:val="clear" w:color="auto" w:fill="DDDDDD"/>
          </w:tcPr>
          <w:p>
            <w:pPr>
              <w:jc w:val="right"/>
            </w:pPr>
            <w:r>
              <w:rPr>
                <w:b/>
              </w:rPr>
            </w:r>
            <w:r>
              <w:rPr>
                <w:rFonts w:ascii="Calibri" w:hAnsi="Calibri" w:eastAsia="Times New Roman" w:cs="Times New Roman"/>
                <w:b/>
                <w:sz w:val="19"/>
              </w:rPr>
              <w:t>Detected</w:t>
            </w:r>
          </w:p>
        </w:tc>
        <w:tc>
          <w:tcPr>
            <w:tcW w:type="dxa" w:w="4413"/>
            <w:shd w:val="clear" w:color="auto" w:fill="DDDDDD"/>
          </w:tcPr>
          <w:p>
            <w:r>
              <w:rPr>
                <w:b/>
              </w:rPr>
            </w:r>
            <w:r>
              <w:rPr>
                <w:rFonts w:ascii="Calibri" w:hAnsi="Calibri" w:eastAsia="Times New Roman" w:cs="Times New Roman"/>
                <w:b/>
                <w:sz w:val="19"/>
              </w:rPr>
              <w:t>Note</w:t>
            </w:r>
          </w:p>
        </w:tc>
      </w:tr>
      <w:tr>
        <w:tc>
          <w:tcPr>
            <w:tcW w:type="dxa" w:w="4413"/>
          </w:tcPr>
          <w:p>
            <w:r/>
            <w:r>
              <w:rPr>
                <w:rFonts w:ascii="Calibri" w:hAnsi="Calibri" w:eastAsia="Times New Roman" w:cs="Times New Roman"/>
                <w:sz w:val="19"/>
              </w:rPr>
              <w:t>Type I (strict)</w:t>
            </w:r>
          </w:p>
        </w:tc>
        <w:tc>
          <w:tcPr>
            <w:tcW w:type="dxa" w:w="4413"/>
          </w:tcPr>
          <w:p>
            <w:pPr>
              <w:jc w:val="right"/>
            </w:pPr>
            <w:r/>
            <w:r>
              <w:rPr>
                <w:rFonts w:ascii="Calibri" w:hAnsi="Calibri" w:eastAsia="Times New Roman" w:cs="Times New Roman"/>
                <w:b/>
                <w:sz w:val="19"/>
              </w:rPr>
              <w:t>0</w:t>
            </w:r>
          </w:p>
        </w:tc>
        <w:tc>
          <w:tcPr>
            <w:tcW w:type="dxa" w:w="4413"/>
          </w:tcPr>
          <w:p>
            <w:r/>
            <w:r>
              <w:rPr>
                <w:rFonts w:ascii="Calibri" w:hAnsi="Calibri" w:eastAsia="Times New Roman" w:cs="Times New Roman"/>
                <w:sz w:val="19"/>
              </w:rPr>
              <w:t>no same-target opposite-direction pair</w:t>
            </w:r>
          </w:p>
        </w:tc>
      </w:tr>
      <w:tr>
        <w:tc>
          <w:tcPr>
            <w:tcW w:type="dxa" w:w="4413"/>
          </w:tcPr>
          <w:p>
            <w:r/>
            <w:r>
              <w:rPr>
                <w:rFonts w:ascii="Calibri" w:hAnsi="Calibri" w:eastAsia="Times New Roman" w:cs="Times New Roman"/>
                <w:sz w:val="19"/>
              </w:rPr>
              <w:t>Type I (relaxed upper bound)</w:t>
            </w:r>
          </w:p>
        </w:tc>
        <w:tc>
          <w:tcPr>
            <w:tcW w:type="dxa" w:w="4413"/>
          </w:tcPr>
          <w:p>
            <w:pPr>
              <w:jc w:val="right"/>
            </w:pPr>
            <w:r/>
            <w:r>
              <w:rPr>
                <w:rFonts w:ascii="Calibri" w:hAnsi="Calibri" w:eastAsia="Times New Roman" w:cs="Times New Roman"/>
                <w:sz w:val="19"/>
              </w:rPr>
              <w:t>18</w:t>
            </w:r>
          </w:p>
        </w:tc>
        <w:tc>
          <w:tcPr>
            <w:tcW w:type="dxa" w:w="4413"/>
          </w:tcPr>
          <w:p>
            <w:r/>
            <w:r>
              <w:rPr>
                <w:rFonts w:ascii="Calibri" w:hAnsi="Calibri" w:eastAsia="Times New Roman" w:cs="Times New Roman"/>
                <w:sz w:val="19"/>
              </w:rPr>
              <w:t>2 withdraw (</w:t>
            </w:r>
            <w:r>
              <w:rPr>
                <w:rFonts w:ascii="Consolas" w:hAnsi="Consolas" w:eastAsia="Times New Roman" w:cs="Times New Roman"/>
                <w:sz w:val="19"/>
              </w:rPr>
              <w:t>rule_limits</w:t>
            </w:r>
            <w:r>
              <w:rPr>
                <w:rFonts w:ascii="Calibri" w:hAnsi="Calibri" w:eastAsia="Times New Roman" w:cs="Times New Roman"/>
                <w:sz w:val="19"/>
              </w:rPr>
              <w:t xml:space="preserve">, </w:t>
            </w:r>
            <w:r>
              <w:rPr>
                <w:rFonts w:ascii="Consolas" w:hAnsi="Consolas" w:eastAsia="Times New Roman" w:cs="Times New Roman"/>
                <w:sz w:val="19"/>
              </w:rPr>
              <w:t>cheatguard</w:t>
            </w:r>
            <w:r>
              <w:rPr>
                <w:rFonts w:ascii="Calibri" w:hAnsi="Calibri" w:eastAsia="Times New Roman" w:cs="Times New Roman"/>
                <w:sz w:val="19"/>
              </w:rPr>
              <w:t>) × 9 approach</w:t>
            </w:r>
          </w:p>
        </w:tc>
      </w:tr>
      <w:tr>
        <w:tc>
          <w:tcPr>
            <w:tcW w:type="dxa" w:w="4413"/>
          </w:tcPr>
          <w:p>
            <w:r/>
            <w:r>
              <w:rPr>
                <w:rFonts w:ascii="Calibri" w:hAnsi="Calibri" w:eastAsia="Times New Roman" w:cs="Times New Roman"/>
                <w:sz w:val="19"/>
              </w:rPr>
              <w:t>Type II (budget contention)</w:t>
            </w:r>
          </w:p>
        </w:tc>
        <w:tc>
          <w:tcPr>
            <w:tcW w:type="dxa" w:w="4413"/>
          </w:tcPr>
          <w:p>
            <w:pPr>
              <w:jc w:val="right"/>
            </w:pPr>
            <w:r/>
            <w:r>
              <w:rPr>
                <w:rFonts w:ascii="Calibri" w:hAnsi="Calibri" w:eastAsia="Times New Roman" w:cs="Times New Roman"/>
                <w:b/>
                <w:sz w:val="19"/>
              </w:rPr>
              <w:t>exists, with explicit cap</w:t>
            </w:r>
          </w:p>
        </w:tc>
        <w:tc>
          <w:tcPr>
            <w:tcW w:type="dxa" w:w="4413"/>
          </w:tcPr>
          <w:p>
            <w:r/>
            <w:r>
              <w:rPr>
                <w:rFonts w:ascii="Calibri" w:hAnsi="Calibri" w:eastAsia="Times New Roman" w:cs="Times New Roman"/>
                <w:sz w:val="19"/>
              </w:rPr>
              <w:t xml:space="preserve">5 mechanisms (xp_points/levels/leaderboard/rank/badge) write the same user state; </w:t>
            </w:r>
            <w:r>
              <w:rPr>
                <w:rFonts w:ascii="Consolas" w:hAnsi="Consolas" w:eastAsia="Times New Roman" w:cs="Times New Roman"/>
                <w:sz w:val="19"/>
              </w:rPr>
              <w:t>classes/local/ruletype/limit_spec.php</w:t>
            </w:r>
            <w:r>
              <w:rPr>
                <w:rFonts w:ascii="Calibri" w:hAnsi="Calibri" w:eastAsia="Times New Roman" w:cs="Times New Roman"/>
                <w:sz w:val="19"/>
              </w:rPr>
              <w:t xml:space="preserve"> provides </w:t>
            </w:r>
            <w:r>
              <w:rPr>
                <w:rFonts w:ascii="Calibri" w:hAnsi="Calibri" w:eastAsia="Times New Roman" w:cs="Times New Roman"/>
                <w:b/>
                <w:sz w:val="19"/>
              </w:rPr>
              <w:t>H/D/W/M four-tier rate windows</w:t>
            </w:r>
            <w:r>
              <w:rPr>
                <w:rFonts w:ascii="Calibri" w:hAnsi="Calibri" w:eastAsia="Times New Roman" w:cs="Times New Roman"/>
                <w:sz w:val="19"/>
              </w:rPr>
              <w:t xml:space="preserve"> plus a </w:t>
            </w:r>
            <w:r>
              <w:rPr>
                <w:rFonts w:ascii="Consolas" w:hAnsi="Consolas" w:eastAsia="Times New Roman" w:cs="Times New Roman"/>
                <w:sz w:val="19"/>
              </w:rPr>
              <w:t>timesallowed</w:t>
            </w:r>
            <w:r>
              <w:rPr>
                <w:rFonts w:ascii="Calibri" w:hAnsi="Calibri" w:eastAsia="Times New Roman" w:cs="Times New Roman"/>
                <w:sz w:val="19"/>
              </w:rPr>
              <w:t xml:space="preserve"> cap</w:t>
            </w:r>
          </w:p>
        </w:tc>
      </w:tr>
      <w:tr>
        <w:tc>
          <w:tcPr>
            <w:tcW w:type="dxa" w:w="4413"/>
          </w:tcPr>
          <w:p>
            <w:r/>
            <w:r>
              <w:rPr>
                <w:rFonts w:ascii="Calibri" w:hAnsi="Calibri" w:eastAsia="Times New Roman" w:cs="Times New Roman"/>
                <w:sz w:val="19"/>
              </w:rPr>
              <w:t>Type III (objective conflict)</w:t>
            </w:r>
          </w:p>
        </w:tc>
        <w:tc>
          <w:tcPr>
            <w:tcW w:type="dxa" w:w="4413"/>
          </w:tcPr>
          <w:p>
            <w:pPr>
              <w:jc w:val="right"/>
            </w:pPr>
            <w:r/>
            <w:r>
              <w:rPr>
                <w:rFonts w:ascii="Calibri" w:hAnsi="Calibri" w:eastAsia="Times New Roman" w:cs="Times New Roman"/>
                <w:b/>
                <w:sz w:val="19"/>
              </w:rPr>
              <w:t>1</w:t>
            </w:r>
          </w:p>
        </w:tc>
        <w:tc>
          <w:tcPr>
            <w:tcW w:type="dxa" w:w="4413"/>
          </w:tcPr>
          <w:p>
            <w:r/>
            <w:r>
              <w:rPr>
                <w:rFonts w:ascii="Consolas" w:hAnsi="Consolas" w:eastAsia="Times New Roman" w:cs="Times New Roman"/>
                <w:sz w:val="19"/>
              </w:rPr>
              <w:t>cheatguard</w:t>
            </w:r>
            <w:r>
              <w:rPr>
                <w:rFonts w:ascii="Calibri" w:hAnsi="Calibri" w:eastAsia="Times New Roman" w:cs="Times New Roman"/>
                <w:sz w:val="19"/>
              </w:rPr>
              <w:t xml:space="preserve"> (compliance, anti-cheat interception) against all approach mechanisms</w:t>
            </w:r>
          </w:p>
        </w:tc>
      </w:tr>
    </w:tbl>
    <w:p/>
    <w:p>
      <w:pPr>
        <w:spacing w:after="120"/>
      </w:pPr>
      <w:r>
        <w:rPr>
          <w:rFonts w:ascii="Calibri" w:hAnsi="Calibri" w:eastAsia="Times New Roman" w:cs="Times New Roman"/>
          <w:b/>
          <w:sz w:val="21"/>
        </w:rPr>
        <w:t>Replication conclusion</w:t>
      </w:r>
      <w:r>
        <w:rPr>
          <w:rFonts w:ascii="Calibri" w:hAnsi="Calibri" w:eastAsia="Times New Roman" w:cs="Times New Roman"/>
          <w:sz w:val="21"/>
        </w:rPr>
        <w:t xml:space="preserve">: Level Up XP is a </w:t>
      </w:r>
      <w:r>
        <w:rPr>
          <w:rFonts w:ascii="Calibri" w:hAnsi="Calibri" w:eastAsia="Times New Roman" w:cs="Times New Roman"/>
          <w:b/>
          <w:sz w:val="21"/>
        </w:rPr>
        <w:t>pure-engagement system</w:t>
      </w:r>
      <w:r>
        <w:rPr>
          <w:rFonts w:ascii="Calibri" w:hAnsi="Calibri" w:eastAsia="Times New Roman" w:cs="Times New Roman"/>
          <w:sz w:val="21"/>
        </w:rPr>
        <w:t xml:space="preserve"> (no health/wellbeing guardrail), so this system's layer-1 "health veto" semantics has </w:t>
      </w:r>
      <w:r>
        <w:rPr>
          <w:rFonts w:ascii="Calibri" w:hAnsi="Calibri" w:eastAsia="Times New Roman" w:cs="Times New Roman"/>
          <w:b/>
          <w:sz w:val="21"/>
        </w:rPr>
        <w:t>no counterpart</w:t>
      </w:r>
      <w:r>
        <w:rPr>
          <w:rFonts w:ascii="Calibri" w:hAnsi="Calibri" w:eastAsia="Times New Roman" w:cs="Times New Roman"/>
          <w:sz w:val="21"/>
        </w:rPr>
        <w:t xml:space="preserve"> in it. Its budget governance lies in the </w:t>
      </w:r>
      <w:r>
        <w:rPr>
          <w:rFonts w:ascii="Calibri" w:hAnsi="Calibri" w:eastAsia="Times New Roman" w:cs="Times New Roman"/>
          <w:b/>
          <w:sz w:val="21"/>
        </w:rPr>
        <w:t>rate window</w:t>
      </w:r>
      <w:r>
        <w:rPr>
          <w:rFonts w:ascii="Calibri" w:hAnsi="Calibri" w:eastAsia="Times New Roman" w:cs="Times New Roman"/>
          <w:sz w:val="21"/>
        </w:rPr>
        <w:t xml:space="preserve"> (</w:t>
      </w:r>
      <w:r>
        <w:rPr>
          <w:rFonts w:ascii="Consolas" w:hAnsi="Consolas" w:eastAsia="Times New Roman" w:cs="Times New Roman"/>
          <w:sz w:val="21"/>
        </w:rPr>
        <w:t>limit_spec</w:t>
      </w:r>
      <w:r>
        <w:rPr>
          <w:rFonts w:ascii="Calibri" w:hAnsi="Calibri" w:eastAsia="Times New Roman" w:cs="Times New Roman"/>
          <w:sz w:val="21"/>
        </w:rPr>
        <w:t>), isomorphic but different in granularity from this system's layer-3 "session/day/cost" budget. This provides a cross-system comparison for the concept of "intervention budget": it is not invented by this paper — it does independently appear in industrial systems and needs governance.</w:t>
      </w:r>
    </w:p>
    <w:p>
      <w:pPr>
        <w:pStyle w:val="Heading2"/>
        <w:spacing w:before="120" w:after="80"/>
      </w:pPr>
      <w:r>
        <w:rPr>
          <w:rFonts w:ascii="Calibri" w:hAnsi="Calibri" w:eastAsia="Times New Roman" w:cs="Times New Roman"/>
          <w:sz w:val="27"/>
        </w:rPr>
        <w:t>6.4 Cross-system conclusion: conflict is structurally avoided, not resolved</w:t>
      </w:r>
    </w:p>
    <w:p>
      <w:pPr>
        <w:spacing w:after="120"/>
      </w:pPr>
      <w:r>
        <w:rPr>
          <w:rFonts w:ascii="Calibri" w:hAnsi="Calibri" w:eastAsia="Times New Roman" w:cs="Times New Roman"/>
          <w:sz w:val="21"/>
        </w:rPr>
        <w:t>Placing the two systems side by side with this system yields this paper's most important comparative conclusion:</w:t>
      </w:r>
    </w:p>
    <w:p>
      <w:pPr>
        <w:spacing w:after="120"/>
      </w:pPr>
      <w:r>
        <w:rPr>
          <w:rFonts w:ascii="Calibri" w:hAnsi="Calibri" w:eastAsia="Times New Roman" w:cs="Times New Roman"/>
          <w:b/>
          <w:sz w:val="21"/>
        </w:rPr>
        <w:t>Table 11. Cross-system comparison of conflict structure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p>
        </w:tc>
        <w:tc>
          <w:tcPr>
            <w:tcW w:type="dxa" w:w="3310"/>
            <w:shd w:val="clear" w:color="auto" w:fill="DDDDDD"/>
          </w:tcPr>
          <w:p>
            <w:r>
              <w:rPr>
                <w:b/>
              </w:rPr>
            </w:r>
            <w:r>
              <w:rPr>
                <w:rFonts w:ascii="Calibri" w:hAnsi="Calibri" w:eastAsia="Times New Roman" w:cs="Times New Roman"/>
                <w:b/>
                <w:sz w:val="19"/>
              </w:rPr>
              <w:t>This system</w:t>
            </w:r>
          </w:p>
        </w:tc>
        <w:tc>
          <w:tcPr>
            <w:tcW w:type="dxa" w:w="3310"/>
            <w:shd w:val="clear" w:color="auto" w:fill="DDDDDD"/>
          </w:tcPr>
          <w:p>
            <w:r>
              <w:rPr>
                <w:b/>
              </w:rPr>
            </w:r>
            <w:r>
              <w:rPr>
                <w:rFonts w:ascii="Calibri" w:hAnsi="Calibri" w:eastAsia="Times New Roman" w:cs="Times New Roman"/>
                <w:b/>
                <w:sz w:val="19"/>
              </w:rPr>
              <w:t>Ludilearn</w:t>
            </w:r>
          </w:p>
        </w:tc>
        <w:tc>
          <w:tcPr>
            <w:tcW w:type="dxa" w:w="3310"/>
            <w:shd w:val="clear" w:color="auto" w:fill="DDDDDD"/>
          </w:tcPr>
          <w:p>
            <w:r>
              <w:rPr>
                <w:b/>
              </w:rPr>
            </w:r>
            <w:r>
              <w:rPr>
                <w:rFonts w:ascii="Calibri" w:hAnsi="Calibri" w:eastAsia="Times New Roman" w:cs="Times New Roman"/>
                <w:b/>
                <w:sz w:val="19"/>
              </w:rPr>
              <w:t>Level Up XP</w:t>
            </w:r>
          </w:p>
        </w:tc>
      </w:tr>
      <w:tr>
        <w:tc>
          <w:tcPr>
            <w:tcW w:type="dxa" w:w="3310"/>
          </w:tcPr>
          <w:p>
            <w:r/>
            <w:r>
              <w:rPr>
                <w:rFonts w:ascii="Calibri" w:hAnsi="Calibri" w:eastAsia="Times New Roman" w:cs="Times New Roman"/>
                <w:sz w:val="19"/>
              </w:rPr>
              <w:t>Mechanism count</w:t>
            </w:r>
          </w:p>
        </w:tc>
        <w:tc>
          <w:tcPr>
            <w:tcW w:type="dxa" w:w="3310"/>
          </w:tcPr>
          <w:p>
            <w:r/>
            <w:r>
              <w:rPr>
                <w:rFonts w:ascii="Calibri" w:hAnsi="Calibri" w:eastAsia="Times New Roman" w:cs="Times New Roman"/>
                <w:b/>
                <w:sz w:val="19"/>
              </w:rPr>
              <w:t>Registered 54 / effect-producing 2</w:t>
            </w:r>
            <w:r>
              <w:rPr>
                <w:rFonts w:ascii="Calibri" w:hAnsi="Calibri" w:eastAsia="Times New Roman" w:cs="Times New Roman"/>
                <w:sz w:val="19"/>
              </w:rPr>
              <w:t xml:space="preserve"> (sealed baseline tag </w:t>
            </w:r>
            <w:r>
              <w:rPr>
                <w:rFonts w:ascii="Consolas" w:hAnsi="Consolas" w:eastAsia="Times New Roman" w:cs="Times New Roman"/>
                <w:sz w:val="19"/>
              </w:rPr>
              <w:t>audit-m2-20260911</w:t>
            </w:r>
            <w:r>
              <w:rPr>
                <w:rFonts w:ascii="Calibri" w:hAnsi="Calibri" w:eastAsia="Times New Roman" w:cs="Times New Roman"/>
                <w:sz w:val="19"/>
              </w:rPr>
              <w:t xml:space="preserve">; under A2 the current HEAD carries </w:t>
            </w:r>
            <w:r>
              <w:rPr>
                <w:rFonts w:ascii="Calibri" w:hAnsi="Calibri" w:eastAsia="Times New Roman" w:cs="Times New Roman"/>
                <w:b/>
                <w:sz w:val="19"/>
              </w:rPr>
              <w:t>14</w:t>
            </w:r>
            <w:r>
              <w:rPr>
                <w:rFonts w:ascii="Calibri" w:hAnsi="Calibri" w:eastAsia="Times New Roman" w:cs="Times New Roman"/>
                <w:sz w:val="19"/>
              </w:rPr>
              <w:t xml:space="preserve"> mechanism opt-ins (declarative candidate set, not counted as AST producers), off by default) </w:t>
            </w:r>
            <w:r>
              <w:rPr>
                <w:rFonts w:ascii="Calibri" w:hAnsi="Calibri" w:eastAsia="Times New Roman" w:cs="Times New Roman"/>
                <w:b/>
                <w:sz w:val="19"/>
              </w:rPr>
              <w:t>/ maturity 9·37·8</w:t>
            </w:r>
          </w:p>
        </w:tc>
        <w:tc>
          <w:tcPr>
            <w:tcW w:type="dxa" w:w="3310"/>
          </w:tcPr>
          <w:p>
            <w:r/>
            <w:r>
              <w:rPr>
                <w:rFonts w:ascii="Calibri" w:hAnsi="Calibri" w:eastAsia="Times New Roman" w:cs="Times New Roman"/>
                <w:sz w:val="19"/>
              </w:rPr>
              <w:t>6</w:t>
            </w:r>
          </w:p>
        </w:tc>
        <w:tc>
          <w:tcPr>
            <w:tcW w:type="dxa" w:w="3310"/>
          </w:tcPr>
          <w:p>
            <w:r/>
            <w:r>
              <w:rPr>
                <w:rFonts w:ascii="Calibri" w:hAnsi="Calibri" w:eastAsia="Times New Roman" w:cs="Times New Roman"/>
                <w:sz w:val="19"/>
              </w:rPr>
              <w:t>11</w:t>
            </w:r>
          </w:p>
        </w:tc>
      </w:tr>
      <w:tr>
        <w:tc>
          <w:tcPr>
            <w:tcW w:type="dxa" w:w="3310"/>
          </w:tcPr>
          <w:p>
            <w:r/>
            <w:r>
              <w:rPr>
                <w:rFonts w:ascii="Calibri" w:hAnsi="Calibri" w:eastAsia="Times New Roman" w:cs="Times New Roman"/>
                <w:sz w:val="19"/>
              </w:rPr>
              <w:t>Type I (strict)</w:t>
            </w:r>
          </w:p>
        </w:tc>
        <w:tc>
          <w:tcPr>
            <w:tcW w:type="dxa" w:w="3310"/>
          </w:tcPr>
          <w:p>
            <w:r/>
            <w:r>
              <w:rPr>
                <w:rFonts w:ascii="Calibri" w:hAnsi="Calibri" w:eastAsia="Times New Roman" w:cs="Times New Roman"/>
                <w:sz w:val="19"/>
              </w:rPr>
              <w:t>1 (and dissolved by health veto)</w:t>
            </w:r>
          </w:p>
        </w:tc>
        <w:tc>
          <w:tcPr>
            <w:tcW w:type="dxa" w:w="3310"/>
          </w:tcPr>
          <w:p>
            <w:r/>
            <w:r>
              <w:rPr>
                <w:rFonts w:ascii="Calibri" w:hAnsi="Calibri" w:eastAsia="Times New Roman" w:cs="Times New Roman"/>
                <w:sz w:val="19"/>
              </w:rPr>
              <w:t>0</w:t>
            </w:r>
          </w:p>
        </w:tc>
        <w:tc>
          <w:tcPr>
            <w:tcW w:type="dxa" w:w="3310"/>
          </w:tcPr>
          <w:p>
            <w:r/>
            <w:r>
              <w:rPr>
                <w:rFonts w:ascii="Calibri" w:hAnsi="Calibri" w:eastAsia="Times New Roman" w:cs="Times New Roman"/>
                <w:sz w:val="19"/>
              </w:rPr>
              <w:t>0</w:t>
            </w:r>
          </w:p>
        </w:tc>
      </w:tr>
      <w:tr>
        <w:tc>
          <w:tcPr>
            <w:tcW w:type="dxa" w:w="3310"/>
          </w:tcPr>
          <w:p>
            <w:r/>
            <w:r>
              <w:rPr>
                <w:rFonts w:ascii="Calibri" w:hAnsi="Calibri" w:eastAsia="Times New Roman" w:cs="Times New Roman"/>
                <w:sz w:val="19"/>
              </w:rPr>
              <w:t>Type I (relaxed upper bound)</w:t>
            </w:r>
          </w:p>
        </w:tc>
        <w:tc>
          <w:tcPr>
            <w:tcW w:type="dxa" w:w="3310"/>
          </w:tcPr>
          <w:p>
            <w:r/>
            <w:r>
              <w:rPr>
                <w:rFonts w:ascii="Calibri" w:hAnsi="Calibri" w:eastAsia="Times New Roman" w:cs="Times New Roman"/>
                <w:sz w:val="19"/>
              </w:rPr>
              <w:t>27 (static latent pairs)</w:t>
            </w:r>
          </w:p>
        </w:tc>
        <w:tc>
          <w:tcPr>
            <w:tcW w:type="dxa" w:w="3310"/>
          </w:tcPr>
          <w:p>
            <w:r/>
            <w:r>
              <w:rPr>
                <w:rFonts w:ascii="Calibri" w:hAnsi="Calibri" w:eastAsia="Times New Roman" w:cs="Times New Roman"/>
                <w:sz w:val="19"/>
              </w:rPr>
              <w:t>5</w:t>
            </w:r>
          </w:p>
        </w:tc>
        <w:tc>
          <w:tcPr>
            <w:tcW w:type="dxa" w:w="3310"/>
          </w:tcPr>
          <w:p>
            <w:r/>
            <w:r>
              <w:rPr>
                <w:rFonts w:ascii="Calibri" w:hAnsi="Calibri" w:eastAsia="Times New Roman" w:cs="Times New Roman"/>
                <w:sz w:val="19"/>
              </w:rPr>
              <w:t>18</w:t>
            </w:r>
          </w:p>
        </w:tc>
      </w:tr>
      <w:tr>
        <w:tc>
          <w:tcPr>
            <w:tcW w:type="dxa" w:w="3310"/>
          </w:tcPr>
          <w:p>
            <w:r/>
            <w:r>
              <w:rPr>
                <w:rFonts w:ascii="Calibri" w:hAnsi="Calibri" w:eastAsia="Times New Roman" w:cs="Times New Roman"/>
                <w:sz w:val="19"/>
              </w:rPr>
              <w:t>Type II</w:t>
            </w:r>
          </w:p>
        </w:tc>
        <w:tc>
          <w:tcPr>
            <w:tcW w:type="dxa" w:w="3310"/>
          </w:tcPr>
          <w:p>
            <w:r/>
            <w:r>
              <w:rPr>
                <w:rFonts w:ascii="Calibri" w:hAnsi="Calibri" w:eastAsia="Times New Roman" w:cs="Times New Roman"/>
                <w:sz w:val="19"/>
              </w:rPr>
              <w:t>0 (nocarrier)</w:t>
            </w:r>
          </w:p>
        </w:tc>
        <w:tc>
          <w:tcPr>
            <w:tcW w:type="dxa" w:w="3310"/>
          </w:tcPr>
          <w:p>
            <w:r/>
            <w:r>
              <w:rPr>
                <w:rFonts w:ascii="Calibri" w:hAnsi="Calibri" w:eastAsia="Times New Roman" w:cs="Times New Roman"/>
                <w:sz w:val="19"/>
              </w:rPr>
              <w:t>no budget concept</w:t>
            </w:r>
          </w:p>
        </w:tc>
        <w:tc>
          <w:tcPr>
            <w:tcW w:type="dxa" w:w="3310"/>
          </w:tcPr>
          <w:p>
            <w:r/>
            <w:r>
              <w:rPr>
                <w:rFonts w:ascii="Calibri" w:hAnsi="Calibri" w:eastAsia="Times New Roman" w:cs="Times New Roman"/>
                <w:sz w:val="19"/>
              </w:rPr>
              <w:t>explicit rate cap exists</w:t>
            </w:r>
          </w:p>
        </w:tc>
      </w:tr>
      <w:tr>
        <w:tc>
          <w:tcPr>
            <w:tcW w:type="dxa" w:w="3310"/>
          </w:tcPr>
          <w:p>
            <w:r/>
            <w:r>
              <w:rPr>
                <w:rFonts w:ascii="Calibri" w:hAnsi="Calibri" w:eastAsia="Times New Roman" w:cs="Times New Roman"/>
                <w:sz w:val="19"/>
              </w:rPr>
              <w:t>Type III</w:t>
            </w:r>
          </w:p>
        </w:tc>
        <w:tc>
          <w:tcPr>
            <w:tcW w:type="dxa" w:w="3310"/>
          </w:tcPr>
          <w:p>
            <w:r/>
            <w:r>
              <w:rPr>
                <w:rFonts w:ascii="Calibri" w:hAnsi="Calibri" w:eastAsia="Times New Roman" w:cs="Times New Roman"/>
                <w:sz w:val="19"/>
              </w:rPr>
              <w:t>7/8 letters span categories</w:t>
            </w:r>
          </w:p>
        </w:tc>
        <w:tc>
          <w:tcPr>
            <w:tcW w:type="dxa" w:w="3310"/>
          </w:tcPr>
          <w:p>
            <w:r/>
            <w:r>
              <w:rPr>
                <w:rFonts w:ascii="Calibri" w:hAnsi="Calibri" w:eastAsia="Times New Roman" w:cs="Times New Roman"/>
                <w:sz w:val="19"/>
              </w:rPr>
              <w:t>0</w:t>
            </w:r>
          </w:p>
        </w:tc>
        <w:tc>
          <w:tcPr>
            <w:tcW w:type="dxa" w:w="3310"/>
          </w:tcPr>
          <w:p>
            <w:r/>
            <w:r>
              <w:rPr>
                <w:rFonts w:ascii="Calibri" w:hAnsi="Calibri" w:eastAsia="Times New Roman" w:cs="Times New Roman"/>
                <w:sz w:val="19"/>
              </w:rPr>
              <w:t>1</w:t>
            </w:r>
          </w:p>
        </w:tc>
      </w:tr>
      <w:tr>
        <w:tc>
          <w:tcPr>
            <w:tcW w:type="dxa" w:w="3310"/>
          </w:tcPr>
          <w:p>
            <w:r/>
            <w:r>
              <w:rPr>
                <w:rFonts w:ascii="Calibri" w:hAnsi="Calibri" w:eastAsia="Times New Roman" w:cs="Times New Roman"/>
                <w:sz w:val="19"/>
              </w:rPr>
              <w:t>Conflict-handling method</w:t>
            </w:r>
          </w:p>
        </w:tc>
        <w:tc>
          <w:tcPr>
            <w:tcW w:type="dxa" w:w="3310"/>
          </w:tcPr>
          <w:p>
            <w:r/>
            <w:r>
              <w:rPr>
                <w:rFonts w:ascii="Calibri" w:hAnsi="Calibri" w:eastAsia="Times New Roman" w:cs="Times New Roman"/>
                <w:sz w:val="19"/>
              </w:rPr>
              <w:t>layered arbitration (layer 1 reached, layer 2 dead code)</w:t>
            </w:r>
          </w:p>
        </w:tc>
        <w:tc>
          <w:tcPr>
            <w:tcW w:type="dxa" w:w="3310"/>
          </w:tcPr>
          <w:p>
            <w:r/>
            <w:r>
              <w:rPr>
                <w:rFonts w:ascii="Calibri" w:hAnsi="Calibri" w:eastAsia="Times New Roman" w:cs="Times New Roman"/>
                <w:sz w:val="19"/>
              </w:rPr>
              <w:t>mutually exclusive activation, impossible by construction</w:t>
            </w:r>
          </w:p>
        </w:tc>
        <w:tc>
          <w:tcPr>
            <w:tcW w:type="dxa" w:w="3310"/>
          </w:tcPr>
          <w:p>
            <w:r/>
            <w:r>
              <w:rPr>
                <w:rFonts w:ascii="Calibri" w:hAnsi="Calibri" w:eastAsia="Times New Roman" w:cs="Times New Roman"/>
                <w:sz w:val="19"/>
              </w:rPr>
              <w:t>rate windows, capped in advance</w:t>
            </w:r>
          </w:p>
        </w:tc>
      </w:tr>
    </w:tbl>
    <w:p/>
    <w:p>
      <w:pPr>
        <w:spacing w:before="40" w:after="40"/>
        <w:ind w:left="360"/>
        <w:pBdr>
          <w:left w:val="single" w:sz="12" w:space="6" w:color="888888"/>
        </w:pBdr>
      </w:pPr>
      <w:r>
        <w:rPr>
          <w:rFonts w:ascii="Calibri" w:hAnsi="Calibri" w:eastAsia="Times New Roman" w:cs="Times New Roman"/>
          <w:b/>
          <w:i/>
          <w:color w:val="555555"/>
          <w:sz w:val="19"/>
        </w:rPr>
        <w:t>Table note (caliber must be read)</w:t>
      </w:r>
      <w:r>
        <w:rPr>
          <w:rFonts w:ascii="Calibri" w:hAnsi="Calibri" w:eastAsia="Times New Roman" w:cs="Times New Roman"/>
          <w:i/>
          <w:color w:val="555555"/>
          <w:sz w:val="19"/>
        </w:rPr>
        <w:t xml:space="preserve">: this row's "54 / 2 / 9·37·8" three figures must always be stated together. The two external systems' mechanism counts (6 / 11) are </w:t>
      </w:r>
      <w:r>
        <w:rPr>
          <w:rFonts w:ascii="Calibri" w:hAnsi="Calibri" w:eastAsia="Times New Roman" w:cs="Times New Roman"/>
          <w:b/>
          <w:i/>
          <w:color w:val="555555"/>
          <w:sz w:val="19"/>
        </w:rPr>
        <w:t>registration counts</w:t>
      </w:r>
      <w:r>
        <w:rPr>
          <w:rFonts w:ascii="Calibri" w:hAnsi="Calibri" w:eastAsia="Times New Roman" w:cs="Times New Roman"/>
          <w:i/>
          <w:color w:val="555555"/>
          <w:sz w:val="19"/>
        </w:rPr>
        <w:t xml:space="preserve">, with 0 effect producers (neither has the construct "intervention effect"). </w:t>
      </w:r>
      <w:r>
        <w:rPr>
          <w:rFonts w:ascii="Calibri" w:hAnsi="Calibri" w:eastAsia="Times New Roman" w:cs="Times New Roman"/>
          <w:b/>
          <w:i/>
          <w:color w:val="555555"/>
          <w:sz w:val="19"/>
        </w:rPr>
        <w:t>Therefore this table cannot be compared horizontally on mechanism scale</w:t>
      </w:r>
      <w:r>
        <w:rPr>
          <w:rFonts w:ascii="Calibri" w:hAnsi="Calibri" w:eastAsia="Times New Roman" w:cs="Times New Roman"/>
          <w:i/>
          <w:color w:val="555555"/>
          <w:sz w:val="19"/>
        </w:rPr>
        <w:t xml:space="preserve">: this system's 54 is a registration scale, but only 2 truly participate at run time (sealed baseline tag </w:t>
      </w:r>
      <w:r>
        <w:rPr>
          <w:rFonts w:ascii="Consolas" w:hAnsi="Consolas" w:eastAsia="Times New Roman" w:cs="Times New Roman"/>
          <w:i/>
          <w:color w:val="555555"/>
          <w:sz w:val="19"/>
        </w:rPr>
        <w:t>audit-m2-20260911</w:t>
      </w:r>
      <w:r>
        <w:rPr>
          <w:rFonts w:ascii="Calibri" w:hAnsi="Calibri" w:eastAsia="Times New Roman" w:cs="Times New Roman"/>
          <w:i/>
          <w:color w:val="555555"/>
          <w:sz w:val="19"/>
        </w:rPr>
        <w:t xml:space="preserve">; under A2 the current HEAD carries </w:t>
      </w:r>
      <w:r>
        <w:rPr>
          <w:rFonts w:ascii="Calibri" w:hAnsi="Calibri" w:eastAsia="Times New Roman" w:cs="Times New Roman"/>
          <w:b/>
          <w:i/>
          <w:color w:val="555555"/>
          <w:sz w:val="19"/>
        </w:rPr>
        <w:t>14</w:t>
      </w:r>
      <w:r>
        <w:rPr>
          <w:rFonts w:ascii="Calibri" w:hAnsi="Calibri" w:eastAsia="Times New Roman" w:cs="Times New Roman"/>
          <w:i/>
          <w:color w:val="555555"/>
          <w:sz w:val="19"/>
        </w:rPr>
        <w:t xml:space="preserve"> mechanism opt-ins (declarative candidate set, not counted as AST producers), off by default); placing 54 next to 6 and 11 without explanation would manufacture the very inflated scale this paper is criticizing.</w:t>
      </w:r>
    </w:p>
    <w:p>
      <w:pPr>
        <w:spacing w:after="120"/>
      </w:pPr>
      <w:r>
        <w:rPr>
          <w:rFonts w:ascii="Calibri" w:hAnsi="Calibri" w:eastAsia="Times New Roman" w:cs="Times New Roman"/>
          <w:b/>
          <w:sz w:val="21"/>
        </w:rPr>
        <w:t>Conclusion sentence (narrowed per reviewer §6.1)</w:t>
      </w:r>
      <w:r>
        <w:rPr>
          <w:rFonts w:ascii="Calibri" w:hAnsi="Calibri" w:eastAsia="Times New Roman" w:cs="Times New Roman"/>
          <w:sz w:val="21"/>
        </w:rPr>
        <w:t xml:space="preserve">: in </w:t>
      </w:r>
      <w:r>
        <w:rPr>
          <w:rFonts w:ascii="Calibri" w:hAnsi="Calibri" w:eastAsia="Times New Roman" w:cs="Times New Roman"/>
          <w:b/>
          <w:sz w:val="21"/>
        </w:rPr>
        <w:t>the 2 external systems coded in this paper</w:t>
      </w:r>
      <w:r>
        <w:rPr>
          <w:rFonts w:ascii="Calibri" w:hAnsi="Calibri" w:eastAsia="Times New Roman" w:cs="Times New Roman"/>
          <w:sz w:val="21"/>
        </w:rPr>
        <w:t xml:space="preserve">, conflict is not resolved but </w:t>
      </w:r>
      <w:r>
        <w:rPr>
          <w:rFonts w:ascii="Calibri" w:hAnsi="Calibri" w:eastAsia="Times New Roman" w:cs="Times New Roman"/>
          <w:b/>
          <w:sz w:val="21"/>
        </w:rPr>
        <w:t>structurally avoided</w:t>
      </w:r>
      <w:r>
        <w:rPr>
          <w:rFonts w:ascii="Calibri" w:hAnsi="Calibri" w:eastAsia="Times New Roman" w:cs="Times New Roman"/>
          <w:sz w:val="21"/>
        </w:rPr>
        <w:t xml:space="preserve"> — Ludilearn makes opposed elements impossible to coexist through mutually exclusive activation, and Level Up XP caps intervention intensity in advance through four-tier rate windows. Conversely, </w:t>
      </w:r>
      <w:r>
        <w:rPr>
          <w:rFonts w:ascii="Calibri" w:hAnsi="Calibri" w:eastAsia="Times New Roman" w:cs="Times New Roman"/>
          <w:b/>
          <w:sz w:val="21"/>
        </w:rPr>
        <w:t>it is precisely the architecture of "54 mechanisms registered simultaneously" that makes conflict an observable object</w:t>
      </w:r>
      <w:r>
        <w:rPr>
          <w:rFonts w:ascii="Calibri" w:hAnsi="Calibri" w:eastAsia="Times New Roman" w:cs="Times New Roman"/>
          <w:sz w:val="21"/>
        </w:rPr>
        <w:t xml:space="preserve"> (but note: 54 are registered, only 2 can produce effects, so "observable" is observable at the </w:t>
      </w:r>
      <w:r>
        <w:rPr>
          <w:rFonts w:ascii="Calibri" w:hAnsi="Calibri" w:eastAsia="Times New Roman" w:cs="Times New Roman"/>
          <w:b/>
          <w:sz w:val="21"/>
        </w:rPr>
        <w:t>registration level</w:t>
      </w:r>
      <w:r>
        <w:rPr>
          <w:rFonts w:ascii="Calibri" w:hAnsi="Calibri" w:eastAsia="Times New Roman" w:cs="Times New Roman"/>
          <w:sz w:val="21"/>
        </w:rPr>
        <w:t xml:space="preserve">, not at the run-time level). Therefore this paper's problem framing should converge to a narrower and more honest formulation: the multi-intervention-coexistence architecture is the </w:t>
      </w:r>
      <w:r>
        <w:rPr>
          <w:rFonts w:ascii="Calibri" w:hAnsi="Calibri" w:eastAsia="Times New Roman" w:cs="Times New Roman"/>
          <w:b/>
          <w:sz w:val="21"/>
        </w:rPr>
        <w:t>scarce condition</w:t>
      </w:r>
      <w:r>
        <w:rPr>
          <w:rFonts w:ascii="Calibri" w:hAnsi="Calibri" w:eastAsia="Times New Roman" w:cs="Times New Roman"/>
          <w:sz w:val="21"/>
        </w:rPr>
        <w:t xml:space="preserve"> that exposes intervention conflict, not a universal predicament of this class of systems.</w:t>
      </w:r>
    </w:p>
    <w:p>
      <w:pPr>
        <w:spacing w:after="120"/>
      </w:pPr>
      <w:r>
        <w:rPr>
          <w:rFonts w:ascii="Calibri" w:hAnsi="Calibri" w:eastAsia="Times New Roman" w:cs="Times New Roman"/>
          <w:b/>
          <w:sz w:val="21"/>
        </w:rPr>
        <w:t>Three strength limits on this conclusion (must be on the same page as the conclusion)</w:t>
      </w:r>
      <w:r>
        <w:rPr>
          <w:rFonts w:ascii="Calibri" w:hAnsi="Calibri" w:eastAsia="Times New Roman" w:cs="Times New Roman"/>
          <w:sz w:val="21"/>
        </w:rPr>
        <w:t xml:space="preserve">: first, the external-system sample is </w:t>
      </w:r>
      <w:r>
        <w:rPr>
          <w:rFonts w:ascii="Calibri" w:hAnsi="Calibri" w:eastAsia="Times New Roman" w:cs="Times New Roman"/>
          <w:b/>
          <w:sz w:val="21"/>
        </w:rPr>
        <w:t>n = 2</w:t>
      </w:r>
      <w:r>
        <w:rPr>
          <w:rFonts w:ascii="Calibri" w:hAnsi="Calibri" w:eastAsia="Times New Roman" w:cs="Times New Roman"/>
          <w:sz w:val="21"/>
        </w:rPr>
        <w:t>, both Moodle/PHP plug-ins, homologous in language and architecture, so we can only write "</w:t>
      </w:r>
      <w:r>
        <w:rPr>
          <w:rFonts w:ascii="Calibri" w:hAnsi="Calibri" w:eastAsia="Times New Roman" w:cs="Times New Roman"/>
          <w:b/>
          <w:sz w:val="21"/>
        </w:rPr>
        <w:t>the 2 external systems coded in this paper</w:t>
      </w:r>
      <w:r>
        <w:rPr>
          <w:rFonts w:ascii="Calibri" w:hAnsi="Calibri" w:eastAsia="Times New Roman" w:cs="Times New Roman"/>
          <w:sz w:val="21"/>
        </w:rPr>
        <w:t xml:space="preserve">," never "most similar systems." Second, the external systems' </w:t>
      </w:r>
      <w:r>
        <w:rPr>
          <w:rFonts w:ascii="Consolas" w:hAnsi="Consolas" w:eastAsia="Times New Roman" w:cs="Times New Roman"/>
          <w:sz w:val="21"/>
        </w:rPr>
        <w:t>target_construct</w:t>
      </w:r>
      <w:r>
        <w:rPr>
          <w:rFonts w:ascii="Calibri" w:hAnsi="Calibri" w:eastAsia="Times New Roman" w:cs="Times New Roman"/>
          <w:sz w:val="21"/>
        </w:rPr>
        <w:t xml:space="preserve"> / </w:t>
      </w:r>
      <w:r>
        <w:rPr>
          <w:rFonts w:ascii="Consolas" w:hAnsi="Consolas" w:eastAsia="Times New Roman" w:cs="Times New Roman"/>
          <w:sz w:val="21"/>
        </w:rPr>
        <w:t>direction</w:t>
      </w:r>
      <w:r>
        <w:rPr>
          <w:rFonts w:ascii="Calibri" w:hAnsi="Calibri" w:eastAsia="Times New Roman" w:cs="Times New Roman"/>
          <w:sz w:val="21"/>
        </w:rPr>
        <w:t xml:space="preserve"> / </w:t>
      </w:r>
      <w:r>
        <w:rPr>
          <w:rFonts w:ascii="Consolas" w:hAnsi="Consolas" w:eastAsia="Times New Roman" w:cs="Times New Roman"/>
          <w:sz w:val="21"/>
        </w:rPr>
        <w:t>channel</w:t>
      </w:r>
      <w:r>
        <w:rPr>
          <w:rFonts w:ascii="Calibri" w:hAnsi="Calibri" w:eastAsia="Times New Roman" w:cs="Times New Roman"/>
          <w:sz w:val="21"/>
        </w:rPr>
        <w:t xml:space="preserve"> are coded by a </w:t>
      </w:r>
      <w:r>
        <w:rPr>
          <w:rFonts w:ascii="Calibri" w:hAnsi="Calibri" w:eastAsia="Times New Roman" w:cs="Times New Roman"/>
          <w:b/>
          <w:sz w:val="21"/>
        </w:rPr>
        <w:t>single coder</w:t>
      </w:r>
      <w:r>
        <w:rPr>
          <w:rFonts w:ascii="Calibri" w:hAnsi="Calibri" w:eastAsia="Times New Roman" w:cs="Times New Roman"/>
          <w:sz w:val="21"/>
        </w:rPr>
        <w:t xml:space="preserve">, with </w:t>
      </w:r>
      <w:r>
        <w:rPr>
          <w:rFonts w:ascii="Calibri" w:hAnsi="Calibri" w:eastAsia="Times New Roman" w:cs="Times New Roman"/>
          <w:b/>
          <w:sz w:val="21"/>
        </w:rPr>
        <w:t>no inter-rater reliability (IRR)</w:t>
      </w:r>
      <w:r>
        <w:rPr>
          <w:rFonts w:ascii="Calibri" w:hAnsi="Calibri" w:eastAsia="Times New Roman" w:cs="Times New Roman"/>
          <w:sz w:val="21"/>
        </w:rPr>
        <w:t xml:space="preserve"> computed, so the detected 0 depends heavily on the coding criterion; this paper therefore always gives the relaxed upper bound alongside (Ludilearn 5, Level Up XP 18) to expose criterion sensitivity. Third, </w:t>
      </w:r>
      <w:r>
        <w:rPr>
          <w:rFonts w:ascii="Calibri" w:hAnsi="Calibri" w:eastAsia="Times New Roman" w:cs="Times New Roman"/>
          <w:b/>
          <w:sz w:val="21"/>
        </w:rPr>
        <w:t>the reading "avoids conflict" itself depends on this paper's type-I criterion</w:t>
      </w:r>
      <w:r>
        <w:rPr>
          <w:rFonts w:ascii="Calibri" w:hAnsi="Calibri" w:eastAsia="Times New Roman" w:cs="Times New Roman"/>
          <w:sz w:val="21"/>
        </w:rPr>
        <w:t xml:space="preserve"> — with a looser criterion, the external systems could also be read as "potential conflict exists but is not triggered," and the two are indistinguishable under this paper's material.</w:t>
      </w:r>
    </w:p>
    <w:p>
      <w:pPr>
        <w:spacing w:after="120"/>
      </w:pPr>
      <w:r>
        <w:rPr>
          <w:rFonts w:ascii="Calibri" w:hAnsi="Calibri" w:eastAsia="Times New Roman" w:cs="Times New Roman"/>
          <w:sz w:val="21"/>
        </w:rPr>
        <w:t xml:space="preserve">This conclusion is a </w:t>
      </w:r>
      <w:r>
        <w:rPr>
          <w:rFonts w:ascii="Calibri" w:hAnsi="Calibri" w:eastAsia="Times New Roman" w:cs="Times New Roman"/>
          <w:b/>
          <w:sz w:val="21"/>
        </w:rPr>
        <w:t>counter-example</w:t>
      </w:r>
      <w:r>
        <w:rPr>
          <w:rFonts w:ascii="Calibri" w:hAnsi="Calibri" w:eastAsia="Times New Roman" w:cs="Times New Roman"/>
          <w:sz w:val="21"/>
        </w:rPr>
        <w:t xml:space="preserve"> to the original design's expectation that "cross-system replication would upgrade a single-point observation into a class finding": the replication was indeed completed, but it supports "conflicts are rare" rather than "conflicts are universal," and, as stated in Author's Declarations item 1, this paper's material </w:t>
      </w:r>
      <w:r>
        <w:rPr>
          <w:rFonts w:ascii="Calibri" w:hAnsi="Calibri" w:eastAsia="Times New Roman" w:cs="Times New Roman"/>
          <w:b/>
          <w:sz w:val="21"/>
        </w:rPr>
        <w:t>cannot distinguish "conflicts are rare" from "there is simply no run time in which conflicts could occur."</w:t>
      </w:r>
      <w:r>
        <w:rPr>
          <w:rFonts w:ascii="Calibri" w:hAnsi="Calibri" w:eastAsia="Times New Roman" w:cs="Times New Roman"/>
          <w:sz w:val="21"/>
        </w:rPr>
        <w:t xml:space="preserve"> This paper faithfully reports this directional reversal and this indistinguishability.</w:t>
      </w:r>
    </w:p>
    <w:p>
      <w:pPr>
        <w:spacing w:before="40" w:after="40"/>
        <w:ind w:left="360"/>
        <w:pBdr>
          <w:left w:val="single" w:sz="12" w:space="6" w:color="888888"/>
        </w:pBdr>
      </w:pPr>
      <w:r>
        <w:rPr>
          <w:rFonts w:ascii="Calibri" w:hAnsi="Calibri" w:eastAsia="Times New Roman" w:cs="Times New Roman"/>
          <w:b/>
          <w:i/>
          <w:color w:val="555555"/>
          <w:sz w:val="19"/>
        </w:rPr>
        <w:t>A4 gap (must be closed before submission, currently PENDING).</w:t>
      </w:r>
      <w:r>
        <w:rPr>
          <w:rFonts w:ascii="Calibri" w:hAnsi="Calibri" w:eastAsia="Times New Roman" w:cs="Times New Roman"/>
          <w:i/>
          <w:color w:val="555555"/>
          <w:sz w:val="19"/>
        </w:rPr>
        <w:t xml:space="preserve"> The E2 cross-system coding in this section is currently </w:t>
      </w:r>
      <w:r>
        <w:rPr>
          <w:rFonts w:ascii="Calibri" w:hAnsi="Calibri" w:eastAsia="Times New Roman" w:cs="Times New Roman"/>
          <w:b/>
          <w:i/>
          <w:color w:val="555555"/>
          <w:sz w:val="19"/>
        </w:rPr>
        <w:t>n = 2 systems, single coder, no inter-rater reliability (IRR) computed</w:t>
      </w:r>
      <w:r>
        <w:rPr>
          <w:rFonts w:ascii="Calibri" w:hAnsi="Calibri" w:eastAsia="Times New Roman" w:cs="Times New Roman"/>
          <w:i/>
          <w:color w:val="555555"/>
          <w:sz w:val="19"/>
        </w:rPr>
        <w:t xml:space="preserve">, so the §6.4 conclusion can only be a descriptive finding for n = 2 and must not be generalized into a general proposition about similar systems. Under Route A's establishment conditions, </w:t>
      </w:r>
      <w:r>
        <w:rPr>
          <w:rFonts w:ascii="Calibri" w:hAnsi="Calibri" w:eastAsia="Times New Roman" w:cs="Times New Roman"/>
          <w:b/>
          <w:i/>
          <w:color w:val="555555"/>
          <w:sz w:val="19"/>
        </w:rPr>
        <w:t>A4 (cross-system ≥ 4 systems + two independent coders + reported Cohen's κ inter-rater reliability) is a hard to-do that must be completed before submission, currently PENDING</w:t>
      </w:r>
      <w:r>
        <w:rPr>
          <w:rFonts w:ascii="Calibri" w:hAnsi="Calibri" w:eastAsia="Times New Roman" w:cs="Times New Roman"/>
          <w:i/>
          <w:color w:val="555555"/>
          <w:sz w:val="19"/>
        </w:rPr>
        <w:t xml:space="preserve"> — its plan and CODEBOOK are ready (</w:t>
      </w:r>
      <w:r>
        <w:rPr>
          <w:rFonts w:ascii="Consolas" w:hAnsi="Consolas" w:eastAsia="Times New Roman" w:cs="Times New Roman"/>
          <w:i/>
          <w:color w:val="555555"/>
          <w:sz w:val="19"/>
        </w:rPr>
        <w:t>docs/LearnFlow_研究总档.md（第七部·研究设计与审阅档案 §6 M2·A4 双编码方案）</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results/m2/a4_coding_template.csv</w:t>
      </w:r>
      <w:r>
        <w:rPr>
          <w:rFonts w:ascii="Calibri" w:hAnsi="Calibri" w:eastAsia="Times New Roman" w:cs="Times New Roman"/>
          <w:i/>
          <w:color w:val="555555"/>
          <w:sz w:val="19"/>
        </w:rPr>
        <w:t xml:space="preserve">), and the real coding and κ recomputation must be executed by ≥ 2 human coders. </w:t>
      </w:r>
      <w:r>
        <w:rPr>
          <w:rFonts w:ascii="Calibri" w:hAnsi="Calibri" w:eastAsia="Times New Roman" w:cs="Times New Roman"/>
          <w:b/>
          <w:i/>
          <w:color w:val="555555"/>
          <w:sz w:val="19"/>
        </w:rPr>
        <w:t>Before A4 is completed, this paper reports no κ value or inter-rater-reliability number, nor any suggestive phrasing implying "high reliability."</w:t>
      </w:r>
      <w:r>
        <w:rPr>
          <w:rFonts w:ascii="Calibri" w:hAnsi="Calibri" w:eastAsia="Times New Roman" w:cs="Times New Roman"/>
          <w:i/>
          <w:color w:val="555555"/>
          <w:sz w:val="19"/>
        </w:rPr>
        <w:t xml:space="preserve"> </w:t>
      </w:r>
      <w:r>
        <w:rPr>
          <w:rFonts w:ascii="Calibri" w:hAnsi="Calibri" w:eastAsia="Times New Roman" w:cs="Times New Roman"/>
          <w:b/>
          <w:i/>
          <w:color w:val="555555"/>
          <w:sz w:val="19"/>
        </w:rPr>
        <w:t>2026-09-29 (review §5.1 / §5.4): with this paper on Route B, A4 is no longer a pending condition for submission — Route A's A2·A3·A4 outputs are not accepted as results; no κ value is reported anywhere in this manuscript, and none is claimed.</w:t>
      </w:r>
    </w:p>
    <w:p>
      <w:pPr>
        <w:pStyle w:val="Heading2"/>
        <w:spacing w:before="120" w:after="80"/>
      </w:pPr>
      <w:r>
        <w:rPr>
          <w:rFonts w:ascii="Calibri" w:hAnsi="Calibri" w:eastAsia="Times New Roman" w:cs="Times New Roman"/>
          <w:sz w:val="27"/>
        </w:rPr>
        <w:t>6.5 Chapter summary</w:t>
      </w:r>
    </w:p>
    <w:p>
      <w:pPr>
        <w:pStyle w:val="ListNumber"/>
        <w:spacing w:after="40"/>
      </w:pPr>
      <w:r>
        <w:rPr>
          <w:rFonts w:ascii="Calibri" w:hAnsi="Calibri" w:eastAsia="Times New Roman" w:cs="Times New Roman"/>
          <w:sz w:val="21"/>
        </w:rPr>
        <w:t xml:space="preserve">Under the strict caliber, both external systems have </w:t>
      </w:r>
      <w:r>
        <w:rPr>
          <w:rFonts w:ascii="Calibri" w:hAnsi="Calibri" w:eastAsia="Times New Roman" w:cs="Times New Roman"/>
          <w:b/>
          <w:sz w:val="21"/>
        </w:rPr>
        <w:t>0</w:t>
      </w:r>
      <w:r>
        <w:rPr>
          <w:rFonts w:ascii="Calibri" w:hAnsi="Calibri" w:eastAsia="Times New Roman" w:cs="Times New Roman"/>
          <w:sz w:val="21"/>
        </w:rPr>
        <w:t xml:space="preserve"> type-I conflicts (Ludilearn 0, Level Up XP 0).</w:t>
      </w:r>
    </w:p>
    <w:p>
      <w:pPr>
        <w:pStyle w:val="ListNumber"/>
        <w:spacing w:after="40"/>
      </w:pPr>
      <w:r>
        <w:rPr>
          <w:rFonts w:ascii="Calibri" w:hAnsi="Calibri" w:eastAsia="Times New Roman" w:cs="Times New Roman"/>
          <w:sz w:val="21"/>
        </w:rPr>
        <w:t xml:space="preserve">Ludilearn's conflict is </w:t>
      </w:r>
      <w:r>
        <w:rPr>
          <w:rFonts w:ascii="Calibri" w:hAnsi="Calibri" w:eastAsia="Times New Roman" w:cs="Times New Roman"/>
          <w:b/>
          <w:sz w:val="21"/>
        </w:rPr>
        <w:t>non-existent by construction</w:t>
      </w:r>
      <w:r>
        <w:rPr>
          <w:rFonts w:ascii="Calibri" w:hAnsi="Calibri" w:eastAsia="Times New Roman" w:cs="Times New Roman"/>
          <w:sz w:val="21"/>
        </w:rPr>
        <w:t xml:space="preserve">: </w:t>
      </w:r>
      <w:r>
        <w:rPr>
          <w:rFonts w:ascii="Consolas" w:hAnsi="Consolas" w:eastAsia="Times New Roman" w:cs="Times New Roman"/>
          <w:sz w:val="21"/>
        </w:rPr>
        <w:t>attribution_game_element()</w:t>
      </w:r>
      <w:r>
        <w:rPr>
          <w:rFonts w:ascii="Calibri" w:hAnsi="Calibri" w:eastAsia="Times New Roman" w:cs="Times New Roman"/>
          <w:sz w:val="21"/>
        </w:rPr>
        <w:t xml:space="preserve"> first deletes other elements' attributions under the same section before assignment (</w:t>
      </w:r>
      <w:r>
        <w:rPr>
          <w:rFonts w:ascii="Consolas" w:hAnsi="Consolas" w:eastAsia="Times New Roman" w:cs="Times New Roman"/>
          <w:sz w:val="21"/>
        </w:rPr>
        <w:t>classes/local/gamification/manager.php:126-146</w:t>
      </w:r>
      <w:r>
        <w:rPr>
          <w:rFonts w:ascii="Calibri" w:hAnsi="Calibri" w:eastAsia="Times New Roman" w:cs="Times New Roman"/>
          <w:sz w:val="21"/>
        </w:rPr>
        <w:t>).</w:t>
      </w:r>
    </w:p>
    <w:p>
      <w:pPr>
        <w:pStyle w:val="ListNumber"/>
        <w:spacing w:after="40"/>
      </w:pPr>
      <w:r>
        <w:rPr>
          <w:rFonts w:ascii="Calibri" w:hAnsi="Calibri" w:eastAsia="Times New Roman" w:cs="Times New Roman"/>
          <w:sz w:val="21"/>
        </w:rPr>
        <w:t xml:space="preserve">Level Up XP is a pure-engagement system with no health guardrail, and its type III is </w:t>
      </w:r>
      <w:r>
        <w:rPr>
          <w:rFonts w:ascii="Calibri" w:hAnsi="Calibri" w:eastAsia="Times New Roman" w:cs="Times New Roman"/>
          <w:b/>
          <w:sz w:val="21"/>
        </w:rPr>
        <w:t>1</w:t>
      </w:r>
      <w:r>
        <w:rPr>
          <w:rFonts w:ascii="Calibri" w:hAnsi="Calibri" w:eastAsia="Times New Roman" w:cs="Times New Roman"/>
          <w:sz w:val="21"/>
        </w:rPr>
        <w:t xml:space="preserve"> (</w:t>
      </w:r>
      <w:r>
        <w:rPr>
          <w:rFonts w:ascii="Consolas" w:hAnsi="Consolas" w:eastAsia="Times New Roman" w:cs="Times New Roman"/>
          <w:sz w:val="21"/>
        </w:rPr>
        <w:t>cheatguard</w:t>
      </w:r>
      <w:r>
        <w:rPr>
          <w:rFonts w:ascii="Calibri" w:hAnsi="Calibri" w:eastAsia="Times New Roman" w:cs="Times New Roman"/>
          <w:sz w:val="21"/>
        </w:rPr>
        <w:t xml:space="preserve"> against all approach mechanisms); budget governance lies in </w:t>
      </w:r>
      <w:r>
        <w:rPr>
          <w:rFonts w:ascii="Consolas" w:hAnsi="Consolas" w:eastAsia="Times New Roman" w:cs="Times New Roman"/>
          <w:sz w:val="21"/>
        </w:rPr>
        <w:t>limit_spec</w:t>
      </w:r>
      <w:r>
        <w:rPr>
          <w:rFonts w:ascii="Calibri" w:hAnsi="Calibri" w:eastAsia="Times New Roman" w:cs="Times New Roman"/>
          <w:sz w:val="21"/>
        </w:rPr>
        <w:t>'s H/D/W/M four-tier rate windows, isomorphic but different in granularity from this system's session/day/cost budget.</w:t>
      </w:r>
    </w:p>
    <w:p>
      <w:pPr>
        <w:pStyle w:val="ListNumber"/>
        <w:spacing w:after="40"/>
      </w:pPr>
      <w:r>
        <w:rPr>
          <w:rFonts w:ascii="Calibri" w:hAnsi="Calibri" w:eastAsia="Times New Roman" w:cs="Times New Roman"/>
          <w:sz w:val="21"/>
        </w:rPr>
        <w:t xml:space="preserve">Conflict in the two external systems is </w:t>
      </w:r>
      <w:r>
        <w:rPr>
          <w:rFonts w:ascii="Calibri" w:hAnsi="Calibri" w:eastAsia="Times New Roman" w:cs="Times New Roman"/>
          <w:b/>
          <w:sz w:val="21"/>
        </w:rPr>
        <w:t>structurally avoided</w:t>
      </w:r>
      <w:r>
        <w:rPr>
          <w:rFonts w:ascii="Calibri" w:hAnsi="Calibri" w:eastAsia="Times New Roman" w:cs="Times New Roman"/>
          <w:sz w:val="21"/>
        </w:rPr>
        <w:t>, not resolved; this inversely supports the conclusion that "the multi-intervention-coexistence architecture is the scarce condition that exposes conflict."</w:t>
      </w:r>
    </w:p>
    <w:p>
      <w:pPr>
        <w:pStyle w:val="ListNumber"/>
        <w:spacing w:after="40"/>
      </w:pPr>
      <w:r>
        <w:rPr>
          <w:rFonts w:ascii="Calibri" w:hAnsi="Calibri" w:eastAsia="Times New Roman" w:cs="Times New Roman"/>
          <w:sz w:val="21"/>
        </w:rPr>
        <w:t xml:space="preserve">Methodological limit: </w:t>
      </w:r>
      <w:r>
        <w:rPr>
          <w:rFonts w:ascii="Consolas" w:hAnsi="Consolas" w:eastAsia="Times New Roman" w:cs="Times New Roman"/>
          <w:sz w:val="21"/>
        </w:rPr>
        <w:t>target_construct</w:t>
      </w:r>
      <w:r>
        <w:rPr>
          <w:rFonts w:ascii="Calibri" w:hAnsi="Calibri" w:eastAsia="Times New Roman" w:cs="Times New Roman"/>
          <w:sz w:val="21"/>
        </w:rPr>
        <w:t xml:space="preserve"> / </w:t>
      </w:r>
      <w:r>
        <w:rPr>
          <w:rFonts w:ascii="Consolas" w:hAnsi="Consolas" w:eastAsia="Times New Roman" w:cs="Times New Roman"/>
          <w:sz w:val="21"/>
        </w:rPr>
        <w:t>direction</w:t>
      </w:r>
      <w:r>
        <w:rPr>
          <w:rFonts w:ascii="Calibri" w:hAnsi="Calibri" w:eastAsia="Times New Roman" w:cs="Times New Roman"/>
          <w:sz w:val="21"/>
        </w:rPr>
        <w:t xml:space="preserve"> / </w:t>
      </w:r>
      <w:r>
        <w:rPr>
          <w:rFonts w:ascii="Consolas" w:hAnsi="Consolas" w:eastAsia="Times New Roman" w:cs="Times New Roman"/>
          <w:sz w:val="21"/>
        </w:rPr>
        <w:t>channel</w:t>
      </w:r>
      <w:r>
        <w:rPr>
          <w:rFonts w:ascii="Calibri" w:hAnsi="Calibri" w:eastAsia="Times New Roman" w:cs="Times New Roman"/>
          <w:sz w:val="21"/>
        </w:rPr>
        <w:t xml:space="preserve"> are single-coded, with no IRR computed, so the strict judgement depends heavily on the coding criterion; this paper always gives the relaxed upper bound alongside (Ludilearn 5, Level Up XP 18).</w:t>
      </w:r>
    </w:p>
    <w:p>
      <w:pPr>
        <w:pStyle w:val="Heading1"/>
        <w:spacing w:before="200" w:after="80"/>
      </w:pPr>
      <w:r>
        <w:rPr>
          <w:rFonts w:ascii="Calibri" w:hAnsi="Calibri" w:eastAsia="Times New Roman" w:cs="Times New Roman"/>
          <w:sz w:val="32"/>
        </w:rPr>
        <w:t>7 Prediction-versus-Measurement Comparison</w:t>
      </w:r>
    </w:p>
    <w:p>
      <w:pPr>
        <w:spacing w:after="120"/>
      </w:pPr>
      <w:r>
        <w:rPr>
          <w:rFonts w:ascii="Calibri" w:hAnsi="Calibri" w:eastAsia="Times New Roman" w:cs="Times New Roman"/>
          <w:b/>
          <w:sz w:val="21"/>
        </w:rPr>
        <w:t>Chapter summary.</w:t>
      </w:r>
      <w:r>
        <w:rPr>
          <w:rFonts w:ascii="Calibri" w:hAnsi="Calibri" w:eastAsia="Times New Roman" w:cs="Times New Roman"/>
          <w:sz w:val="21"/>
        </w:rPr>
        <w:t xml:space="preserve"> This chapter presents side by side the five predictions fixed before the audit and the measured results. P1 (expected unclassifiable proportion 10–20%) is overturned by the measured 77.8% and triggers the falsification condition; P2 (three conflict types universal) is overturned; P3 (cross-system replication would upgrade to a class finding) reverses in direction and is likewise overturned; P4 (S1 model-checkable) and P5 (ledger three violations reliably detectable) could not be tested because of the audited system's implementation gaps. Wherever a prediction is overturned, the original predicted direction is retained without post-hoc embellishment.</w:t>
      </w:r>
    </w:p>
    <w:p>
      <w:pPr>
        <w:spacing w:after="120"/>
      </w:pPr>
      <w:r>
        <w:rPr>
          <w:rFonts w:ascii="Calibri" w:hAnsi="Calibri" w:eastAsia="Times New Roman" w:cs="Times New Roman"/>
          <w:sz w:val="21"/>
        </w:rPr>
        <w:t>This section presents side by side the predictions fixed before the audit and the measured results. Wherever a prediction is overturned, the original predicted direction is retained without post-hoc embellishment.</w:t>
      </w:r>
    </w:p>
    <w:p>
      <w:pPr>
        <w:spacing w:after="120"/>
      </w:pPr>
      <w:r>
        <w:rPr>
          <w:rFonts w:ascii="Calibri" w:hAnsi="Calibri" w:eastAsia="Times New Roman" w:cs="Times New Roman"/>
          <w:b/>
          <w:sz w:val="21"/>
        </w:rPr>
        <w:t>Table 12. Predictions fixed before the audit versus measured results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Times New Roman" w:cs="Times New Roman"/>
                <w:b/>
                <w:sz w:val="19"/>
              </w:rPr>
              <w:t>No.</w:t>
            </w:r>
          </w:p>
        </w:tc>
        <w:tc>
          <w:tcPr>
            <w:tcW w:type="dxa" w:w="3310"/>
            <w:shd w:val="clear" w:color="auto" w:fill="DDDDDD"/>
          </w:tcPr>
          <w:p>
            <w:r>
              <w:rPr>
                <w:b/>
              </w:rPr>
            </w:r>
            <w:r>
              <w:rPr>
                <w:rFonts w:ascii="Calibri" w:hAnsi="Calibri" w:eastAsia="Times New Roman" w:cs="Times New Roman"/>
                <w:b/>
                <w:sz w:val="19"/>
              </w:rPr>
              <w:t>Prediction before audit</w:t>
            </w:r>
          </w:p>
        </w:tc>
        <w:tc>
          <w:tcPr>
            <w:tcW w:type="dxa" w:w="3310"/>
            <w:shd w:val="clear" w:color="auto" w:fill="DDDDDD"/>
          </w:tcPr>
          <w:p>
            <w:r>
              <w:rPr>
                <w:b/>
              </w:rPr>
            </w:r>
            <w:r>
              <w:rPr>
                <w:rFonts w:ascii="Calibri" w:hAnsi="Calibri" w:eastAsia="Times New Roman" w:cs="Times New Roman"/>
                <w:b/>
                <w:sz w:val="19"/>
              </w:rPr>
              <w:t>Measured</w:t>
            </w:r>
          </w:p>
        </w:tc>
        <w:tc>
          <w:tcPr>
            <w:tcW w:type="dxa" w:w="3310"/>
            <w:shd w:val="clear" w:color="auto" w:fill="DDDDDD"/>
          </w:tcPr>
          <w:p>
            <w:r>
              <w:rPr>
                <w:b/>
              </w:rPr>
            </w:r>
            <w:r>
              <w:rPr>
                <w:rFonts w:ascii="Calibri" w:hAnsi="Calibri" w:eastAsia="Times New Roman" w:cs="Times New Roman"/>
                <w:b/>
                <w:sz w:val="19"/>
              </w:rPr>
              <w:t>Verdict</w:t>
            </w:r>
          </w:p>
        </w:tc>
      </w:tr>
      <w:tr>
        <w:tc>
          <w:tcPr>
            <w:tcW w:type="dxa" w:w="3310"/>
          </w:tcPr>
          <w:p>
            <w:r/>
            <w:r>
              <w:rPr>
                <w:rFonts w:ascii="Calibri" w:hAnsi="Calibri" w:eastAsia="Times New Roman" w:cs="Times New Roman"/>
                <w:sz w:val="19"/>
              </w:rPr>
              <w:t>P1</w:t>
            </w:r>
          </w:p>
        </w:tc>
        <w:tc>
          <w:tcPr>
            <w:tcW w:type="dxa" w:w="3310"/>
          </w:tcPr>
          <w:p>
            <w:r/>
            <w:r>
              <w:rPr>
                <w:rFonts w:ascii="Calibri" w:hAnsi="Calibri" w:eastAsia="Times New Roman" w:cs="Times New Roman"/>
                <w:sz w:val="19"/>
              </w:rPr>
              <w:t xml:space="preserve">After mapping 54 mechanisms to the seven-tuple, </w:t>
            </w:r>
            <w:r>
              <w:rPr>
                <w:rFonts w:ascii="Calibri" w:hAnsi="Calibri" w:eastAsia="Times New Roman" w:cs="Times New Roman"/>
                <w:b/>
                <w:sz w:val="19"/>
              </w:rPr>
              <w:t>10–20% were expected to be unclassifiable due to semantic ambiguity</w:t>
            </w:r>
            <w:r>
              <w:rPr>
                <w:rFonts w:ascii="Calibri" w:hAnsi="Calibri" w:eastAsia="Times New Roman" w:cs="Times New Roman"/>
                <w:sz w:val="19"/>
              </w:rPr>
              <w:t>; criterion: &gt; 20% means schema granularity must be re-designed</w:t>
            </w:r>
          </w:p>
        </w:tc>
        <w:tc>
          <w:tcPr>
            <w:tcW w:type="dxa" w:w="3310"/>
          </w:tcPr>
          <w:p>
            <w:r/>
            <w:r>
              <w:rPr>
                <w:rFonts w:ascii="Calibri" w:hAnsi="Calibri" w:eastAsia="Times New Roman" w:cs="Times New Roman"/>
                <w:b/>
                <w:sz w:val="19"/>
              </w:rPr>
              <w:t>77.8% (42/54)</w:t>
            </w:r>
            <w:r>
              <w:rPr>
                <w:rFonts w:ascii="Calibri" w:hAnsi="Calibri" w:eastAsia="Times New Roman" w:cs="Times New Roman"/>
                <w:sz w:val="19"/>
              </w:rPr>
              <w:t xml:space="preserve">, four fields </w:t>
            </w:r>
            <w:r>
              <w:rPr>
                <w:rFonts w:ascii="Calibri" w:hAnsi="Calibri" w:eastAsia="Times New Roman" w:cs="Times New Roman"/>
                <w:b/>
                <w:sz w:val="19"/>
              </w:rPr>
              <w:t>do not exist in our own code</w:t>
            </w:r>
          </w:p>
        </w:tc>
        <w:tc>
          <w:tcPr>
            <w:tcW w:type="dxa" w:w="3310"/>
          </w:tcPr>
          <w:p>
            <w:r/>
            <w:r>
              <w:rPr>
                <w:rFonts w:ascii="Calibri" w:hAnsi="Calibri" w:eastAsia="Times New Roman" w:cs="Times New Roman"/>
                <w:b/>
                <w:sz w:val="19"/>
              </w:rPr>
              <w:t>Prediction overturned → triggered self-set threshold</w:t>
            </w:r>
            <w:r>
              <w:rPr>
                <w:rFonts w:ascii="Calibri" w:hAnsi="Calibri" w:eastAsia="Times New Roman" w:cs="Times New Roman"/>
                <w:sz w:val="19"/>
              </w:rPr>
              <w:t xml:space="preserve">; conclusion: schema granularity does not match implementation granularity. </w:t>
            </w:r>
            <w:r>
              <w:rPr>
                <w:rFonts w:ascii="Calibri" w:hAnsi="Calibri" w:eastAsia="Times New Roman" w:cs="Times New Roman"/>
                <w:b/>
                <w:sz w:val="19"/>
              </w:rPr>
              <w:t>Qualitative correction (reviewer §6.1)</w:t>
            </w:r>
            <w:r>
              <w:rPr>
                <w:rFonts w:ascii="Calibri" w:hAnsi="Calibri" w:eastAsia="Times New Roman" w:cs="Times New Roman"/>
                <w:sz w:val="19"/>
              </w:rPr>
              <w:t xml:space="preserve">: this is a </w:t>
            </w:r>
            <w:r>
              <w:rPr>
                <w:rFonts w:ascii="Calibri" w:hAnsi="Calibri" w:eastAsia="Times New Roman" w:cs="Times New Roman"/>
                <w:b/>
                <w:sz w:val="19"/>
              </w:rPr>
              <w:t>diagnosis of implementation completeness</w:t>
            </w:r>
            <w:r>
              <w:rPr>
                <w:rFonts w:ascii="Calibri" w:hAnsi="Calibri" w:eastAsia="Times New Roman" w:cs="Times New Roman"/>
                <w:sz w:val="19"/>
              </w:rPr>
              <w:t xml:space="preserve"> (designer and audited party are the same), </w:t>
            </w:r>
            <w:r>
              <w:rPr>
                <w:rFonts w:ascii="Calibri" w:hAnsi="Calibri" w:eastAsia="Times New Roman" w:cs="Times New Roman"/>
                <w:b/>
                <w:sz w:val="19"/>
              </w:rPr>
              <w:t>not</w:t>
            </w:r>
            <w:r>
              <w:rPr>
                <w:rFonts w:ascii="Calibri" w:hAnsi="Calibri" w:eastAsia="Times New Roman" w:cs="Times New Roman"/>
                <w:sz w:val="19"/>
              </w:rPr>
              <w:t xml:space="preserve"> a general discovery about the external world; the original "falsification-condition triggered" phrasing is withdrawn to "self-set threshold triggered"</w:t>
            </w:r>
          </w:p>
        </w:tc>
      </w:tr>
      <w:tr>
        <w:tc>
          <w:tcPr>
            <w:tcW w:type="dxa" w:w="3310"/>
          </w:tcPr>
          <w:p>
            <w:r/>
            <w:r>
              <w:rPr>
                <w:rFonts w:ascii="Calibri" w:hAnsi="Calibri" w:eastAsia="Times New Roman" w:cs="Times New Roman"/>
                <w:sz w:val="19"/>
              </w:rPr>
              <w:t>P2</w:t>
            </w:r>
          </w:p>
        </w:tc>
        <w:tc>
          <w:tcPr>
            <w:tcW w:type="dxa" w:w="3310"/>
          </w:tcPr>
          <w:p>
            <w:r/>
            <w:r>
              <w:rPr>
                <w:rFonts w:ascii="Calibri" w:hAnsi="Calibri" w:eastAsia="Times New Roman" w:cs="Times New Roman"/>
                <w:sz w:val="19"/>
              </w:rPr>
              <w:t>Three conflict types universal in this system; type I contains at least the structural case "FOMO × minor protection × rest reminder"</w:t>
            </w:r>
          </w:p>
        </w:tc>
        <w:tc>
          <w:tcPr>
            <w:tcW w:type="dxa" w:w="3310"/>
          </w:tcPr>
          <w:p>
            <w:r/>
            <w:r>
              <w:rPr>
                <w:rFonts w:ascii="Calibri" w:hAnsi="Calibri" w:eastAsia="Times New Roman" w:cs="Times New Roman"/>
                <w:sz w:val="19"/>
              </w:rPr>
              <w:t xml:space="preserve">Type I run-time </w:t>
            </w:r>
            <w:r>
              <w:rPr>
                <w:rFonts w:ascii="Calibri" w:hAnsi="Calibri" w:eastAsia="Times New Roman" w:cs="Times New Roman"/>
                <w:b/>
                <w:sz w:val="19"/>
              </w:rPr>
              <w:t>only 1 pair</w:t>
            </w:r>
            <w:r>
              <w:rPr>
                <w:rFonts w:ascii="Calibri" w:hAnsi="Calibri" w:eastAsia="Times New Roman" w:cs="Times New Roman"/>
                <w:sz w:val="19"/>
              </w:rPr>
              <w:t xml:space="preserve"> (M44–M52); type II </w:t>
            </w:r>
            <w:r>
              <w:rPr>
                <w:rFonts w:ascii="Calibri" w:hAnsi="Calibri" w:eastAsia="Times New Roman" w:cs="Times New Roman"/>
                <w:b/>
                <w:sz w:val="19"/>
              </w:rPr>
              <w:t>0 pairs</w:t>
            </w:r>
            <w:r>
              <w:rPr>
                <w:rFonts w:ascii="Calibri" w:hAnsi="Calibri" w:eastAsia="Times New Roman" w:cs="Times New Roman"/>
                <w:sz w:val="19"/>
              </w:rPr>
              <w:t>; type III is 7/8 letters spanning categories</w:t>
            </w:r>
          </w:p>
        </w:tc>
        <w:tc>
          <w:tcPr>
            <w:tcW w:type="dxa" w:w="3310"/>
          </w:tcPr>
          <w:p>
            <w:r/>
            <w:r>
              <w:rPr>
                <w:rFonts w:ascii="Calibri" w:hAnsi="Calibri" w:eastAsia="Times New Roman" w:cs="Times New Roman"/>
                <w:b/>
                <w:sz w:val="19"/>
              </w:rPr>
              <w:t>Prediction overturned</w:t>
            </w:r>
            <w:r>
              <w:rPr>
                <w:rFonts w:ascii="Calibri" w:hAnsi="Calibri" w:eastAsia="Times New Roman" w:cs="Times New Roman"/>
                <w:sz w:val="19"/>
              </w:rPr>
              <w:t xml:space="preserve"> (conflicts not universal)</w:t>
            </w:r>
          </w:p>
        </w:tc>
      </w:tr>
      <w:tr>
        <w:tc>
          <w:tcPr>
            <w:tcW w:type="dxa" w:w="3310"/>
          </w:tcPr>
          <w:p>
            <w:r/>
            <w:r>
              <w:rPr>
                <w:rFonts w:ascii="Calibri" w:hAnsi="Calibri" w:eastAsia="Times New Roman" w:cs="Times New Roman"/>
                <w:sz w:val="19"/>
              </w:rPr>
              <w:t>P3</w:t>
            </w:r>
          </w:p>
        </w:tc>
        <w:tc>
          <w:tcPr>
            <w:tcW w:type="dxa" w:w="3310"/>
          </w:tcPr>
          <w:p>
            <w:r/>
            <w:r>
              <w:rPr>
                <w:rFonts w:ascii="Calibri" w:hAnsi="Calibri" w:eastAsia="Times New Roman" w:cs="Times New Roman"/>
                <w:sz w:val="19"/>
              </w:rPr>
              <w:t>Cross-system replication would upgrade the single-point observation into a class finding: the two external systems would also detect non-zero conflict</w:t>
            </w:r>
          </w:p>
        </w:tc>
        <w:tc>
          <w:tcPr>
            <w:tcW w:type="dxa" w:w="3310"/>
          </w:tcPr>
          <w:p>
            <w:r/>
            <w:r>
              <w:rPr>
                <w:rFonts w:ascii="Calibri" w:hAnsi="Calibri" w:eastAsia="Times New Roman" w:cs="Times New Roman"/>
                <w:sz w:val="19"/>
              </w:rPr>
              <w:t xml:space="preserve">Ludilearn type I/III both </w:t>
            </w:r>
            <w:r>
              <w:rPr>
                <w:rFonts w:ascii="Calibri" w:hAnsi="Calibri" w:eastAsia="Times New Roman" w:cs="Times New Roman"/>
                <w:b/>
                <w:sz w:val="19"/>
              </w:rPr>
              <w:t>0</w:t>
            </w:r>
            <w:r>
              <w:rPr>
                <w:rFonts w:ascii="Calibri" w:hAnsi="Calibri" w:eastAsia="Times New Roman" w:cs="Times New Roman"/>
                <w:sz w:val="19"/>
              </w:rPr>
              <w:t xml:space="preserve">; Level Up XP type I </w:t>
            </w:r>
            <w:r>
              <w:rPr>
                <w:rFonts w:ascii="Calibri" w:hAnsi="Calibri" w:eastAsia="Times New Roman" w:cs="Times New Roman"/>
                <w:b/>
                <w:sz w:val="19"/>
              </w:rPr>
              <w:t>0</w:t>
            </w:r>
            <w:r>
              <w:rPr>
                <w:rFonts w:ascii="Calibri" w:hAnsi="Calibri" w:eastAsia="Times New Roman" w:cs="Times New Roman"/>
                <w:sz w:val="19"/>
              </w:rPr>
              <w:t xml:space="preserve">, type III </w:t>
            </w:r>
            <w:r>
              <w:rPr>
                <w:rFonts w:ascii="Calibri" w:hAnsi="Calibri" w:eastAsia="Times New Roman" w:cs="Times New Roman"/>
                <w:b/>
                <w:sz w:val="19"/>
              </w:rPr>
              <w:t>1</w:t>
            </w:r>
          </w:p>
        </w:tc>
        <w:tc>
          <w:tcPr>
            <w:tcW w:type="dxa" w:w="3310"/>
          </w:tcPr>
          <w:p>
            <w:r/>
            <w:r>
              <w:rPr>
                <w:rFonts w:ascii="Calibri" w:hAnsi="Calibri" w:eastAsia="Times New Roman" w:cs="Times New Roman"/>
                <w:b/>
                <w:sz w:val="19"/>
              </w:rPr>
              <w:t>Prediction overturned</w:t>
            </w:r>
            <w:r>
              <w:rPr>
                <w:rFonts w:ascii="Calibri" w:hAnsi="Calibri" w:eastAsia="Times New Roman" w:cs="Times New Roman"/>
                <w:sz w:val="19"/>
              </w:rPr>
              <w:t xml:space="preserve"> (direction reversed: conflicts rare)</w:t>
            </w:r>
          </w:p>
        </w:tc>
      </w:tr>
      <w:tr>
        <w:tc>
          <w:tcPr>
            <w:tcW w:type="dxa" w:w="3310"/>
          </w:tcPr>
          <w:p>
            <w:r/>
            <w:r>
              <w:rPr>
                <w:rFonts w:ascii="Calibri" w:hAnsi="Calibri" w:eastAsia="Times New Roman" w:cs="Times New Roman"/>
                <w:sz w:val="19"/>
              </w:rPr>
              <w:t>P4</w:t>
            </w:r>
          </w:p>
        </w:tc>
        <w:tc>
          <w:tcPr>
            <w:tcW w:type="dxa" w:w="3310"/>
          </w:tcPr>
          <w:p>
            <w:r/>
            <w:r>
              <w:rPr>
                <w:rFonts w:ascii="Calibri" w:hAnsi="Calibri" w:eastAsia="Times New Roman" w:cs="Times New Roman"/>
                <w:sz w:val="19"/>
              </w:rPr>
              <w:t xml:space="preserve">Compliance-preemption property S1 expressible in temporal logic and </w:t>
            </w:r>
            <w:r>
              <w:rPr>
                <w:rFonts w:ascii="Calibri" w:hAnsi="Calibri" w:eastAsia="Times New Roman" w:cs="Times New Roman"/>
                <w:b/>
                <w:sz w:val="19"/>
              </w:rPr>
              <w:t>model-checkable</w:t>
            </w:r>
            <w:r>
              <w:rPr>
                <w:rFonts w:ascii="Calibri" w:hAnsi="Calibri" w:eastAsia="Times New Roman" w:cs="Times New Roman"/>
                <w:sz w:val="19"/>
              </w:rPr>
              <w:t xml:space="preserve"> on the orchestrator state machine</w:t>
            </w:r>
          </w:p>
        </w:tc>
        <w:tc>
          <w:tcPr>
            <w:tcW w:type="dxa" w:w="3310"/>
          </w:tcPr>
          <w:p>
            <w:r/>
            <w:r>
              <w:rPr>
                <w:rFonts w:ascii="Calibri" w:hAnsi="Calibri" w:eastAsia="Times New Roman" w:cs="Times New Roman"/>
                <w:sz w:val="19"/>
              </w:rPr>
              <w:t xml:space="preserve">S1 satisfied at the implementation level but </w:t>
            </w:r>
            <w:r>
              <w:rPr>
                <w:rFonts w:ascii="Calibri" w:hAnsi="Calibri" w:eastAsia="Times New Roman" w:cs="Times New Roman"/>
                <w:b/>
                <w:sz w:val="19"/>
              </w:rPr>
              <w:t>not expressed by the system itself</w:t>
            </w:r>
            <w:r>
              <w:rPr>
                <w:rFonts w:ascii="Calibri" w:hAnsi="Calibri" w:eastAsia="Times New Roman" w:cs="Times New Roman"/>
                <w:sz w:val="19"/>
              </w:rPr>
              <w:t>, no arbitration trace persisted, so neither effectively refutable nor with independent verification evidence</w:t>
            </w:r>
          </w:p>
        </w:tc>
        <w:tc>
          <w:tcPr>
            <w:tcW w:type="dxa" w:w="3310"/>
          </w:tcPr>
          <w:p>
            <w:r/>
            <w:r>
              <w:rPr>
                <w:rFonts w:ascii="Calibri" w:hAnsi="Calibri" w:eastAsia="Times New Roman" w:cs="Times New Roman"/>
                <w:b/>
                <w:sz w:val="19"/>
              </w:rPr>
              <w:t>Not tested</w:t>
            </w:r>
            <w:r>
              <w:rPr>
                <w:rFonts w:ascii="Calibri" w:hAnsi="Calibri" w:eastAsia="Times New Roman" w:cs="Times New Roman"/>
                <w:sz w:val="19"/>
              </w:rPr>
              <w:t xml:space="preserve"> (downgraded to design requirement)</w:t>
            </w:r>
          </w:p>
        </w:tc>
      </w:tr>
      <w:tr>
        <w:tc>
          <w:tcPr>
            <w:tcW w:type="dxa" w:w="3310"/>
          </w:tcPr>
          <w:p>
            <w:r/>
            <w:r>
              <w:rPr>
                <w:rFonts w:ascii="Calibri" w:hAnsi="Calibri" w:eastAsia="Times New Roman" w:cs="Times New Roman"/>
                <w:sz w:val="19"/>
              </w:rPr>
              <w:t>P5</w:t>
            </w:r>
          </w:p>
        </w:tc>
        <w:tc>
          <w:tcPr>
            <w:tcW w:type="dxa" w:w="3310"/>
          </w:tcPr>
          <w:p>
            <w:r/>
            <w:r>
              <w:rPr>
                <w:rFonts w:ascii="Calibri" w:hAnsi="Calibri" w:eastAsia="Times New Roman" w:cs="Times New Roman"/>
                <w:sz w:val="19"/>
              </w:rPr>
              <w:t>Ledger three violations reliably detectable (expected detection rate &gt; 0.95, false-positive rate &lt; 0.05)</w:t>
            </w:r>
          </w:p>
        </w:tc>
        <w:tc>
          <w:tcPr>
            <w:tcW w:type="dxa" w:w="3310"/>
          </w:tcPr>
          <w:p>
            <w:r/>
            <w:r>
              <w:rPr>
                <w:rFonts w:ascii="Calibri" w:hAnsi="Calibri" w:eastAsia="Times New Roman" w:cs="Times New Roman"/>
                <w:b/>
                <w:sz w:val="19"/>
              </w:rPr>
              <w:t>Cannot execute</w:t>
            </w:r>
            <w:r>
              <w:rPr>
                <w:rFonts w:ascii="Calibri" w:hAnsi="Calibri" w:eastAsia="Times New Roman" w:cs="Times New Roman"/>
                <w:sz w:val="19"/>
              </w:rPr>
              <w:t xml:space="preserve">: </w:t>
            </w:r>
            <w:r>
              <w:rPr>
                <w:rFonts w:ascii="Consolas" w:hAnsi="Consolas" w:eastAsia="Times New Roman" w:cs="Times New Roman"/>
                <w:sz w:val="19"/>
              </w:rPr>
              <w:t>budget_consumed</w:t>
            </w:r>
            <w:r>
              <w:rPr>
                <w:rFonts w:ascii="Calibri" w:hAnsi="Calibri" w:eastAsia="Times New Roman" w:cs="Times New Roman"/>
                <w:sz w:val="19"/>
              </w:rPr>
              <w:t>/</w:t>
            </w:r>
            <w:r>
              <w:rPr>
                <w:rFonts w:ascii="Consolas" w:hAnsi="Consolas" w:eastAsia="Times New Roman" w:cs="Times New Roman"/>
                <w:sz w:val="19"/>
              </w:rPr>
              <w:t>preempted_by</w:t>
            </w:r>
            <w:r>
              <w:rPr>
                <w:rFonts w:ascii="Calibri" w:hAnsi="Calibri" w:eastAsia="Times New Roman" w:cs="Times New Roman"/>
                <w:sz w:val="19"/>
              </w:rPr>
              <w:t>/ledger have zero matches in the repository</w:t>
            </w:r>
          </w:p>
        </w:tc>
        <w:tc>
          <w:tcPr>
            <w:tcW w:type="dxa" w:w="3310"/>
          </w:tcPr>
          <w:p>
            <w:r/>
            <w:r>
              <w:rPr>
                <w:rFonts w:ascii="Calibri" w:hAnsi="Calibri" w:eastAsia="Times New Roman" w:cs="Times New Roman"/>
                <w:b/>
                <w:sz w:val="19"/>
              </w:rPr>
              <w:t>Not tested</w:t>
            </w:r>
            <w:r>
              <w:rPr>
                <w:rFonts w:ascii="Calibri" w:hAnsi="Calibri" w:eastAsia="Times New Roman" w:cs="Times New Roman"/>
                <w:sz w:val="19"/>
              </w:rPr>
              <w:t xml:space="preserve"> (original hypothesis deleted)</w:t>
            </w:r>
          </w:p>
        </w:tc>
      </w:tr>
    </w:tbl>
    <w:p/>
    <w:p>
      <w:pPr>
        <w:spacing w:after="120"/>
      </w:pPr>
      <w:r>
        <w:rPr>
          <w:rFonts w:ascii="Calibri" w:hAnsi="Calibri" w:eastAsia="Times New Roman" w:cs="Times New Roman"/>
          <w:sz w:val="21"/>
        </w:rPr>
        <w:t>The three overturned predictions (P1–P3) are not "the experiment was done badly," but the pre-audit judgement of the system was itself over-optimistic; the two not-tested (P4–P5) expose the audited system's implementation gaps. This paper holds that reporting these five rows in full is more valuable than reporting only supportive results — it genuinely fulfills the constraint "prediction before data" into a checkable form.</w:t>
      </w:r>
    </w:p>
    <w:p>
      <w:pPr>
        <w:pStyle w:val="Heading2"/>
        <w:spacing w:before="120" w:after="80"/>
      </w:pPr>
      <w:r>
        <w:rPr>
          <w:rFonts w:ascii="Calibri" w:hAnsi="Calibri" w:eastAsia="Times New Roman" w:cs="Times New Roman"/>
          <w:sz w:val="27"/>
        </w:rPr>
        <w:t>7.1 Chapter summary</w:t>
      </w:r>
    </w:p>
    <w:p>
      <w:pPr>
        <w:pStyle w:val="ListNumber"/>
        <w:spacing w:after="40"/>
      </w:pPr>
      <w:r>
        <w:rPr>
          <w:rFonts w:ascii="Calibri" w:hAnsi="Calibri" w:eastAsia="Times New Roman" w:cs="Times New Roman"/>
          <w:sz w:val="21"/>
        </w:rPr>
        <w:t xml:space="preserve">Three predictions (P1–P3) were overturned, all in directions opposite to the pre-audit expectation; among them P1 directly triggered this paper's self-set &gt; 20% threshold, but the qualitative classification of that result is a </w:t>
      </w:r>
      <w:r>
        <w:rPr>
          <w:rFonts w:ascii="Calibri" w:hAnsi="Calibri" w:eastAsia="Times New Roman" w:cs="Times New Roman"/>
          <w:b/>
          <w:sz w:val="21"/>
        </w:rPr>
        <w:t>diagnosis of implementation completeness</w:t>
      </w:r>
      <w:r>
        <w:rPr>
          <w:rFonts w:ascii="Calibri" w:hAnsi="Calibri" w:eastAsia="Times New Roman" w:cs="Times New Roman"/>
          <w:sz w:val="21"/>
        </w:rPr>
        <w:t xml:space="preserve"> (designer and audited party are the same), so its "overturning" significance is limited to this paper's methodological discipline and does not constitute a general discovery about the external world.</w:t>
      </w:r>
    </w:p>
    <w:p>
      <w:pPr>
        <w:pStyle w:val="ListNumber"/>
        <w:spacing w:after="40"/>
      </w:pPr>
      <w:r>
        <w:rPr>
          <w:rFonts w:ascii="Calibri" w:hAnsi="Calibri" w:eastAsia="Times New Roman" w:cs="Times New Roman"/>
          <w:sz w:val="21"/>
        </w:rPr>
        <w:t xml:space="preserve">Two predictions (P4, P5) could not be tested, exposing the audited system's implementation gaps: S1 is not expressed by the system itself, and the ledger and </w:t>
      </w:r>
      <w:r>
        <w:rPr>
          <w:rFonts w:ascii="Consolas" w:hAnsi="Consolas" w:eastAsia="Times New Roman" w:cs="Times New Roman"/>
          <w:sz w:val="21"/>
        </w:rPr>
        <w:t>budget_consumed</w:t>
      </w:r>
      <w:r>
        <w:rPr>
          <w:rFonts w:ascii="Calibri" w:hAnsi="Calibri" w:eastAsia="Times New Roman" w:cs="Times New Roman"/>
          <w:sz w:val="21"/>
        </w:rPr>
        <w:t xml:space="preserve"> / </w:t>
      </w:r>
      <w:r>
        <w:rPr>
          <w:rFonts w:ascii="Consolas" w:hAnsi="Consolas" w:eastAsia="Times New Roman" w:cs="Times New Roman"/>
          <w:sz w:val="21"/>
        </w:rPr>
        <w:t>preempted_by</w:t>
      </w:r>
      <w:r>
        <w:rPr>
          <w:rFonts w:ascii="Calibri" w:hAnsi="Calibri" w:eastAsia="Times New Roman" w:cs="Times New Roman"/>
          <w:sz w:val="21"/>
        </w:rPr>
        <w:t xml:space="preserve"> fields do not exist.</w:t>
      </w:r>
    </w:p>
    <w:p>
      <w:pPr>
        <w:pStyle w:val="ListNumber"/>
        <w:spacing w:after="40"/>
      </w:pPr>
      <w:r>
        <w:rPr>
          <w:rFonts w:ascii="Calibri" w:hAnsi="Calibri" w:eastAsia="Times New Roman" w:cs="Times New Roman"/>
          <w:sz w:val="21"/>
        </w:rPr>
        <w:t>The three overturned predictions are not "the experiment was done badly," but the pre-audit judgement of the system was itself over-optimistic; this paper does not soften them nor embellish the predicted direction post hoc.</w:t>
      </w:r>
    </w:p>
    <w:p>
      <w:pPr>
        <w:pStyle w:val="ListNumber"/>
        <w:spacing w:after="40"/>
      </w:pPr>
      <w:r>
        <w:rPr>
          <w:rFonts w:ascii="Calibri" w:hAnsi="Calibri" w:eastAsia="Times New Roman" w:cs="Times New Roman"/>
          <w:sz w:val="21"/>
        </w:rPr>
        <w:t>Reporting overturned and untested predictions in full is the checkable form of the constraint "prediction before data."</w:t>
      </w:r>
    </w:p>
    <w:p>
      <w:pPr>
        <w:pStyle w:val="Heading1"/>
        <w:spacing w:before="200" w:after="80"/>
      </w:pPr>
      <w:r>
        <w:rPr>
          <w:rFonts w:ascii="Calibri" w:hAnsi="Calibri" w:eastAsia="Times New Roman" w:cs="Times New Roman"/>
          <w:sz w:val="32"/>
        </w:rPr>
        <w:t>8 Discussion</w:t>
      </w:r>
    </w:p>
    <w:p>
      <w:pPr>
        <w:spacing w:after="120"/>
      </w:pPr>
      <w:r>
        <w:rPr>
          <w:rFonts w:ascii="Calibri" w:hAnsi="Calibri" w:eastAsia="Times New Roman" w:cs="Times New Roman"/>
          <w:b/>
          <w:sz w:val="21"/>
        </w:rPr>
        <w:t>Chapter summary.</w:t>
      </w:r>
      <w:r>
        <w:rPr>
          <w:rFonts w:ascii="Calibri" w:hAnsi="Calibri" w:eastAsia="Times New Roman" w:cs="Times New Roman"/>
          <w:sz w:val="21"/>
        </w:rPr>
        <w:t xml:space="preserve"> This chapter discusses this paper's positioning and practical implications. The audit conclusion forces this paper to downgrade its own positioning once: S1 is implied by the implementation but not expressed by the system itself, the allocation model has no realcarrier because the run-time contention count is 0, and the cross-system replication is completed but reversed in direction. Therefore this paper does not claim to have proposed a verified method; its contribution is the audit itself. This chapter gives three directly actionable implications for system designers.</w:t>
      </w:r>
    </w:p>
    <w:p>
      <w:pPr>
        <w:pStyle w:val="Heading2"/>
        <w:spacing w:before="120" w:after="80"/>
      </w:pPr>
      <w:r>
        <w:rPr>
          <w:rFonts w:ascii="Calibri" w:hAnsi="Calibri" w:eastAsia="Times New Roman" w:cs="Times New Roman"/>
          <w:sz w:val="27"/>
        </w:rPr>
        <w:t>8.1 Self-assessment: "taxonomy or method"?</w:t>
      </w:r>
    </w:p>
    <w:p>
      <w:pPr>
        <w:spacing w:after="120"/>
      </w:pPr>
      <w:r>
        <w:rPr>
          <w:rFonts w:ascii="Calibri" w:hAnsi="Calibri" w:eastAsia="Times New Roman" w:cs="Times New Roman"/>
          <w:sz w:val="21"/>
        </w:rPr>
        <w:t xml:space="preserve">The audit conclusion forces this paper to honestly downgrade its own positioning once. The original design prepared three conditions to cross the verdict "this is merely a taxonomy": the machine-checkability of S1, the applicability precondition of the allocation model's regret analysis, and the cross-project replication E2. The measured results: S1 is implied by the implementation but not expressed (§3.5), the allocation model's applicability precondition has no realcarrier because the </w:t>
      </w:r>
      <w:r>
        <w:rPr>
          <w:rFonts w:ascii="Calibri" w:hAnsi="Calibri" w:eastAsia="Times New Roman" w:cs="Times New Roman"/>
          <w:b/>
          <w:sz w:val="21"/>
        </w:rPr>
        <w:t>run-time contention count is 0</w:t>
      </w:r>
      <w:r>
        <w:rPr>
          <w:rFonts w:ascii="Calibri" w:hAnsi="Calibri" w:eastAsia="Times New Roman" w:cs="Times New Roman"/>
          <w:sz w:val="21"/>
        </w:rPr>
        <w:t xml:space="preserve"> (§3.3.2), and E2's replication is completed but reversed in direction (§6.4). Therefore, </w:t>
      </w:r>
      <w:r>
        <w:rPr>
          <w:rFonts w:ascii="Calibri" w:hAnsi="Calibri" w:eastAsia="Times New Roman" w:cs="Times New Roman"/>
          <w:b/>
          <w:sz w:val="21"/>
        </w:rPr>
        <w:t>this paper does not claim to have proposed a verified method</w:t>
      </w:r>
      <w:r>
        <w:rPr>
          <w:rFonts w:ascii="Calibri" w:hAnsi="Calibri" w:eastAsia="Times New Roman" w:cs="Times New Roman"/>
          <w:sz w:val="21"/>
        </w:rPr>
        <w:t>; this paper's contribution is the audit itself — it clarifies a problem previously assumed to exist but never checked (multi-intervention run-time conflict) into "in this system and two external systems it almost never occurs, and the reason it does not occur is structural avoidance."</w:t>
      </w:r>
    </w:p>
    <w:p>
      <w:pPr>
        <w:spacing w:after="120"/>
      </w:pPr>
      <w:r>
        <w:rPr>
          <w:rFonts w:ascii="Calibri" w:hAnsi="Calibri" w:eastAsia="Times New Roman" w:cs="Times New Roman"/>
          <w:sz w:val="21"/>
        </w:rPr>
        <w:t>In the context of empirical software engineering, this conclusion is of no small value: it replaces a widely circulating design intuition ("the more mechanisms, the more conflict, the more need for arbitration and budget") with an empirical fact anchored in code, and points out the condition under which that intuition holds (two or more intervention-effect producers compete at the same decision point).</w:t>
      </w:r>
    </w:p>
    <w:p>
      <w:pPr>
        <w:pStyle w:val="Heading2"/>
        <w:spacing w:before="120" w:after="80"/>
      </w:pPr>
      <w:r>
        <w:rPr>
          <w:rFonts w:ascii="Calibri" w:hAnsi="Calibri" w:eastAsia="Times New Roman" w:cs="Times New Roman"/>
          <w:sz w:val="27"/>
        </w:rPr>
        <w:t>8.2 This paper's current form and the choice between Route A / Route B</w:t>
      </w:r>
    </w:p>
    <w:p>
      <w:pPr>
        <w:spacing w:after="120"/>
      </w:pPr>
      <w:r>
        <w:rPr>
          <w:rFonts w:ascii="Calibri" w:hAnsi="Calibri" w:eastAsia="Times New Roman" w:cs="Times New Roman"/>
          <w:sz w:val="21"/>
        </w:rPr>
        <w:t xml:space="preserve">The reviewer's judgement is clear: </w:t>
      </w:r>
      <w:r>
        <w:rPr>
          <w:rFonts w:ascii="Calibri" w:hAnsi="Calibri" w:eastAsia="Times New Roman" w:cs="Times New Roman"/>
          <w:b/>
          <w:sz w:val="21"/>
        </w:rPr>
        <w:t>this paper's existing material is sufficient to support a limited internal static audit, but insufficient to support an empirical-software-engineering journal paper</w:t>
      </w:r>
      <w:r>
        <w:rPr>
          <w:rFonts w:ascii="Calibri" w:hAnsi="Calibri" w:eastAsia="Times New Roman" w:cs="Times New Roman"/>
          <w:sz w:val="21"/>
        </w:rPr>
        <w:t xml:space="preserve">; the question "what can other system designers learn from this audit" currently has a weak answer ("register mechanisms but produce no effect, and there will be no conflict"). Therefore the reviewer required choosing one of two routes to redo, rather than patching on the existing form. The two routes are listed below, with </w:t>
      </w:r>
      <w:r>
        <w:rPr>
          <w:rFonts w:ascii="Calibri" w:hAnsi="Calibri" w:eastAsia="Times New Roman" w:cs="Times New Roman"/>
          <w:b/>
          <w:sz w:val="21"/>
        </w:rPr>
        <w:t>costs and benefits itemized</w:t>
      </w:r>
      <w:r>
        <w:rPr>
          <w:rFonts w:ascii="Calibri" w:hAnsi="Calibri" w:eastAsia="Times New Roman" w:cs="Times New Roman"/>
          <w:sz w:val="21"/>
        </w:rPr>
        <w:t xml:space="preserve">; </w:t>
      </w:r>
      <w:r>
        <w:rPr>
          <w:rFonts w:ascii="Calibri" w:hAnsi="Calibri" w:eastAsia="Times New Roman" w:cs="Times New Roman"/>
          <w:b/>
          <w:sz w:val="21"/>
        </w:rPr>
        <w:t>the route was chosen by the student on 2026-09-22: Route A (empirical strengthening) goes first</w:t>
      </w:r>
      <w:r>
        <w:rPr>
          <w:rFonts w:ascii="Calibri" w:hAnsi="Calibri" w:eastAsia="Times New Roman" w:cs="Times New Roman"/>
          <w:sz w:val="21"/>
        </w:rPr>
        <w:t xml:space="preserve"> (corresponding to the "October 6 interview" decision item in the reviewer's §8 schedule; the memo is updated to read "decided — Route A"), and this paper's body is changed from "pending" to "Route A in progress" accordingly, without writing any item as an unresolved fact.</w:t>
      </w:r>
    </w:p>
    <w:p>
      <w:pPr>
        <w:spacing w:after="120"/>
      </w:pPr>
      <w:r>
        <w:rPr>
          <w:rFonts w:ascii="Calibri" w:hAnsi="Calibri" w:eastAsia="Times New Roman" w:cs="Times New Roman"/>
          <w:b/>
          <w:sz w:val="21"/>
        </w:rPr>
        <w:t>Route A (empirical strengthening, can stand as a journal paper).</w:t>
      </w:r>
      <w:r>
        <w:rPr>
          <w:rFonts w:ascii="Calibri" w:hAnsi="Calibri" w:eastAsia="Times New Roman" w:cs="Times New Roman"/>
          <w:sz w:val="21"/>
        </w:rPr>
        <w:t xml:space="preserve"> Three engineering increments, none dispensable:</w:t>
      </w:r>
    </w:p>
    <w:p>
      <w:pPr>
        <w:pStyle w:val="ListNumber"/>
        <w:spacing w:after="40"/>
      </w:pPr>
      <w:r>
        <w:rPr>
          <w:rFonts w:ascii="Calibri" w:hAnsi="Calibri" w:eastAsia="Times New Roman" w:cs="Times New Roman"/>
          <w:b/>
          <w:sz w:val="21"/>
        </w:rPr>
        <w:t>Land the ledger from design specification to implementation (A1, implemented 2026-09-22)</w:t>
      </w:r>
      <w:r>
        <w:rPr>
          <w:rFonts w:ascii="Calibri" w:hAnsi="Calibri" w:eastAsia="Times New Roman" w:cs="Times New Roman"/>
          <w:sz w:val="21"/>
        </w:rPr>
        <w:t xml:space="preserve">: land </w:t>
      </w:r>
      <w:r>
        <w:rPr>
          <w:rFonts w:ascii="Consolas" w:hAnsi="Consolas" w:eastAsia="Times New Roman" w:cs="Times New Roman"/>
          <w:sz w:val="21"/>
        </w:rPr>
        <w:t>budget_consumed</w:t>
      </w:r>
      <w:r>
        <w:rPr>
          <w:rFonts w:ascii="Calibri" w:hAnsi="Calibri" w:eastAsia="Times New Roman" w:cs="Times New Roman"/>
          <w:sz w:val="21"/>
        </w:rPr>
        <w:t xml:space="preserve">, </w:t>
      </w:r>
      <w:r>
        <w:rPr>
          <w:rFonts w:ascii="Consolas" w:hAnsi="Consolas" w:eastAsia="Times New Roman" w:cs="Times New Roman"/>
          <w:sz w:val="21"/>
        </w:rPr>
        <w:t>preempted_by</w:t>
      </w:r>
      <w:r>
        <w:rPr>
          <w:rFonts w:ascii="Calibri" w:hAnsi="Calibri" w:eastAsia="Times New Roman" w:cs="Times New Roman"/>
          <w:sz w:val="21"/>
        </w:rPr>
        <w:t xml:space="preserve">, and </w:t>
      </w:r>
      <w:r>
        <w:rPr>
          <w:rFonts w:ascii="Consolas" w:hAnsi="Consolas" w:eastAsia="Times New Roman" w:cs="Times New Roman"/>
          <w:sz w:val="21"/>
        </w:rPr>
        <w:t>ArbitrationTrace</w:t>
      </w:r>
      <w:r>
        <w:rPr>
          <w:rFonts w:ascii="Calibri" w:hAnsi="Calibri" w:eastAsia="Times New Roman" w:cs="Times New Roman"/>
          <w:sz w:val="21"/>
        </w:rPr>
        <w:t xml:space="preserve"> persistence (chapter-5 schema implemented as-is, opt-in </w:t>
      </w:r>
      <w:r>
        <w:rPr>
          <w:rFonts w:ascii="Consolas" w:hAnsi="Consolas" w:eastAsia="Times New Roman" w:cs="Times New Roman"/>
          <w:sz w:val="21"/>
        </w:rPr>
        <w:t>LEARN2_LEDGER_ENABLED=1</w:t>
      </w:r>
      <w:r>
        <w:rPr>
          <w:rFonts w:ascii="Calibri" w:hAnsi="Calibri" w:eastAsia="Times New Roman" w:cs="Times New Roman"/>
          <w:sz w:val="21"/>
        </w:rPr>
        <w:t xml:space="preserve"> append-only persistence via </w:t>
      </w:r>
      <w:r>
        <w:rPr>
          <w:rFonts w:ascii="Consolas" w:hAnsi="Consolas" w:eastAsia="Times New Roman" w:cs="Times New Roman"/>
          <w:sz w:val="21"/>
        </w:rPr>
        <w:t>arbitration_ledger.LedgerTraceSink</w:t>
      </w:r>
      <w:r>
        <w:rPr>
          <w:rFonts w:ascii="Calibri" w:hAnsi="Calibri" w:eastAsia="Times New Roman" w:cs="Times New Roman"/>
          <w:sz w:val="21"/>
        </w:rPr>
        <w:t>); the three consistency checks in §5.2 first become runnable (0 run-time rows pending A3 data).</w:t>
      </w:r>
    </w:p>
    <w:p>
      <w:pPr>
        <w:pStyle w:val="ListNumber"/>
        <w:spacing w:after="40"/>
      </w:pPr>
      <w:r>
        <w:rPr>
          <w:rFonts w:ascii="Calibri" w:hAnsi="Calibri" w:eastAsia="Times New Roman" w:cs="Times New Roman"/>
          <w:b/>
          <w:sz w:val="21"/>
        </w:rPr>
        <w:t>❌ Raise effect producers from 2 to ≥ 14 (A2, implemented 2026-09-22; output not accepted as a result per review §5.2, 2026-09-29)</w:t>
      </w:r>
      <w:r>
        <w:rPr>
          <w:rFonts w:ascii="Calibri" w:hAnsi="Calibri" w:eastAsia="Times New Roman" w:cs="Times New Roman"/>
          <w:sz w:val="21"/>
        </w:rPr>
        <w:t xml:space="preserve">: add </w:t>
      </w:r>
      <w:r>
        <w:rPr>
          <w:rFonts w:ascii="Consolas" w:hAnsi="Consolas" w:eastAsia="Times New Roman" w:cs="Times New Roman"/>
          <w:sz w:val="21"/>
        </w:rPr>
        <w:t>route_a_producers.py</w:t>
      </w:r>
      <w:r>
        <w:rPr>
          <w:rFonts w:ascii="Calibri" w:hAnsi="Calibri" w:eastAsia="Times New Roman" w:cs="Times New Roman"/>
          <w:sz w:val="21"/>
        </w:rPr>
        <w:t xml:space="preserve">; </w:t>
      </w:r>
      <w:r>
        <w:rPr>
          <w:rFonts w:ascii="Calibri" w:hAnsi="Calibri" w:eastAsia="Times New Roman" w:cs="Times New Roman"/>
          <w:b/>
          <w:sz w:val="21"/>
        </w:rPr>
        <w:t>this file was rewritten per review §5.2 from "12 literal `Effect(` construction points" into a declarative candidate set</w:t>
      </w:r>
      <w:r>
        <w:rPr>
          <w:rFonts w:ascii="Calibri" w:hAnsi="Calibri" w:eastAsia="Times New Roman" w:cs="Times New Roman"/>
          <w:sz w:val="21"/>
        </w:rPr>
        <w:t xml:space="preserve"> (a single </w:t>
      </w:r>
      <w:r>
        <w:rPr>
          <w:rFonts w:ascii="Consolas" w:hAnsi="Consolas" w:eastAsia="Times New Roman" w:cs="Times New Roman"/>
          <w:sz w:val="21"/>
        </w:rPr>
        <w:t>_build_effect</w:t>
      </w:r>
      <w:r>
        <w:rPr>
          <w:rFonts w:ascii="Calibri" w:hAnsi="Calibri" w:eastAsia="Times New Roman" w:cs="Times New Roman"/>
          <w:sz w:val="21"/>
        </w:rPr>
        <w:t xml:space="preserve"> factory, no per-line </w:t>
      </w:r>
      <w:r>
        <w:rPr>
          <w:rFonts w:ascii="Consolas" w:hAnsi="Consolas" w:eastAsia="Times New Roman" w:cs="Times New Roman"/>
          <w:sz w:val="21"/>
        </w:rPr>
        <w:t>Effect(</w:t>
      </w:r>
      <w:r>
        <w:rPr>
          <w:rFonts w:ascii="Calibri" w:hAnsi="Calibri" w:eastAsia="Times New Roman" w:cs="Times New Roman"/>
          <w:sz w:val="21"/>
        </w:rPr>
        <w:t xml:space="preserve"> expansion) and is </w:t>
      </w:r>
      <w:r>
        <w:rPr>
          <w:rFonts w:ascii="Calibri" w:hAnsi="Calibri" w:eastAsia="Times New Roman" w:cs="Times New Roman"/>
          <w:b/>
          <w:sz w:val="21"/>
        </w:rPr>
        <w:t>excluded wholesale from `verify_counts`'s AST producer audit</w:t>
      </w:r>
      <w:r>
        <w:rPr>
          <w:rFonts w:ascii="Calibri" w:hAnsi="Calibri" w:eastAsia="Times New Roman" w:cs="Times New Roman"/>
          <w:sz w:val="21"/>
        </w:rPr>
        <w:t xml:space="preserve"> — so </w:t>
      </w:r>
      <w:r>
        <w:rPr>
          <w:rFonts w:ascii="Consolas" w:hAnsi="Consolas" w:eastAsia="Times New Roman" w:cs="Times New Roman"/>
          <w:sz w:val="21"/>
        </w:rPr>
        <w:t>effect_producers</w:t>
      </w:r>
      <w:r>
        <w:rPr>
          <w:rFonts w:ascii="Calibri" w:hAnsi="Calibri" w:eastAsia="Times New Roman" w:cs="Times New Roman"/>
          <w:sz w:val="21"/>
        </w:rPr>
        <w:t xml:space="preserve"> stays </w:t>
      </w:r>
      <w:r>
        <w:rPr>
          <w:rFonts w:ascii="Calibri" w:hAnsi="Calibri" w:eastAsia="Times New Roman" w:cs="Times New Roman"/>
          <w:b/>
          <w:sz w:val="21"/>
        </w:rPr>
        <w:t>2</w:t>
      </w:r>
      <w:r>
        <w:rPr>
          <w:rFonts w:ascii="Calibri" w:hAnsi="Calibri" w:eastAsia="Times New Roman" w:cs="Times New Roman"/>
          <w:sz w:val="21"/>
        </w:rPr>
        <w:t xml:space="preserve">; the declared opt-in candidate mechanisms number </w:t>
      </w:r>
      <w:r>
        <w:rPr>
          <w:rFonts w:ascii="Calibri" w:hAnsi="Calibri" w:eastAsia="Times New Roman" w:cs="Times New Roman"/>
          <w:b/>
          <w:sz w:val="21"/>
        </w:rPr>
        <w:t>14</w:t>
      </w:r>
      <w:r>
        <w:rPr>
          <w:rFonts w:ascii="Calibri" w:hAnsi="Calibri" w:eastAsia="Times New Roman" w:cs="Times New Roman"/>
          <w:sz w:val="21"/>
        </w:rPr>
        <w:t xml:space="preserve"> (12 new + the existing LF-M44/LF-M52). Off by default (merged into the FOMO arbitrator only when </w:t>
      </w:r>
      <w:r>
        <w:rPr>
          <w:rFonts w:ascii="Consolas" w:hAnsi="Consolas" w:eastAsia="Times New Roman" w:cs="Times New Roman"/>
          <w:sz w:val="21"/>
        </w:rPr>
        <w:t>LEARN2_A2_PRODUCERS=1</w:t>
      </w:r>
      <w:r>
        <w:rPr>
          <w:rFonts w:ascii="Calibri" w:hAnsi="Calibri" w:eastAsia="Times New Roman" w:cs="Times New Roman"/>
          <w:sz w:val="21"/>
        </w:rPr>
        <w:t xml:space="preserve">), not affecting the 972 existing tests; the sealed baseline of 2 is at tag </w:t>
      </w:r>
      <w:r>
        <w:rPr>
          <w:rFonts w:ascii="Consolas" w:hAnsi="Consolas" w:eastAsia="Times New Roman" w:cs="Times New Roman"/>
          <w:sz w:val="21"/>
        </w:rPr>
        <w:t>audit-m2-20260911</w:t>
      </w:r>
      <w:r>
        <w:rPr>
          <w:rFonts w:ascii="Calibri" w:hAnsi="Calibri" w:eastAsia="Times New Roman" w:cs="Times New Roman"/>
          <w:sz w:val="21"/>
        </w:rPr>
        <w:t>.</w:t>
      </w:r>
    </w:p>
    <w:p>
      <w:pPr>
        <w:pStyle w:val="ListNumber"/>
        <w:spacing w:after="40"/>
      </w:pPr>
      <w:r>
        <w:rPr>
          <w:rFonts w:ascii="Calibri" w:hAnsi="Calibri" w:eastAsia="Times New Roman" w:cs="Times New Roman"/>
          <w:b/>
          <w:sz w:val="21"/>
        </w:rPr>
        <w:t>❌ Drive synthetic sessions through the real orchestrator to produce a run-time distribution (A3, implemented 2026-09-22; output not accepted as a result per review §5.3, 2026-09-29)</w:t>
      </w:r>
      <w:r>
        <w:rPr>
          <w:rFonts w:ascii="Calibri" w:hAnsi="Calibri" w:eastAsia="Times New Roman" w:cs="Times New Roman"/>
          <w:sz w:val="21"/>
        </w:rPr>
        <w:t xml:space="preserve"> — </w:t>
      </w:r>
      <w:r>
        <w:rPr>
          <w:rFonts w:ascii="Calibri" w:hAnsi="Calibri" w:eastAsia="Times New Roman" w:cs="Times New Roman"/>
          <w:b/>
          <w:sz w:val="21"/>
        </w:rPr>
        <w:t>note: the phrase through the real orchestrator does not match the code</w:t>
      </w:r>
      <w:r>
        <w:rPr>
          <w:rFonts w:ascii="Calibri" w:hAnsi="Calibri" w:eastAsia="Times New Roman" w:cs="Times New Roman"/>
          <w:sz w:val="21"/>
        </w:rPr>
        <w:t xml:space="preserve"> (see the correction in §5.2): </w:t>
      </w:r>
      <w:r>
        <w:rPr>
          <w:rFonts w:ascii="Consolas" w:hAnsi="Consolas" w:eastAsia="Times New Roman" w:cs="Times New Roman"/>
          <w:sz w:val="21"/>
        </w:rPr>
        <w:t>results/m2/a3_synthetic_sessions.py</w:t>
      </w:r>
      <w:r>
        <w:rPr>
          <w:rFonts w:ascii="Calibri" w:hAnsi="Calibri" w:eastAsia="Times New Roman" w:cs="Times New Roman"/>
          <w:sz w:val="21"/>
        </w:rPr>
        <w:t xml:space="preserve"> drives the real </w:t>
      </w:r>
      <w:r>
        <w:rPr>
          <w:rFonts w:ascii="Consolas" w:hAnsi="Consolas" w:eastAsia="Times New Roman" w:cs="Times New Roman"/>
          <w:sz w:val="21"/>
        </w:rPr>
        <w:t>MechanismArbitrator</w:t>
      </w:r>
      <w:r>
        <w:rPr>
          <w:rFonts w:ascii="Calibri" w:hAnsi="Calibri" w:eastAsia="Times New Roman" w:cs="Times New Roman"/>
          <w:sz w:val="21"/>
        </w:rPr>
        <w:t xml:space="preserve"> for 10,000 sessions × 40 steps, producing conflict frequency / contention rate / budget-exhaustion rate / preemption-violation rate (see §5.2 and </w:t>
      </w:r>
      <w:r>
        <w:rPr>
          <w:rFonts w:ascii="Consolas" w:hAnsi="Consolas" w:eastAsia="Times New Roman" w:cs="Times New Roman"/>
          <w:sz w:val="21"/>
        </w:rPr>
        <w:t>a3_synthetic_sessions.json</w:t>
      </w:r>
      <w:r>
        <w:rPr>
          <w:rFonts w:ascii="Calibri" w:hAnsi="Calibri" w:eastAsia="Times New Roman" w:cs="Times New Roman"/>
          <w:sz w:val="21"/>
        </w:rPr>
        <w:t xml:space="preserve">); </w:t>
      </w:r>
      <w:r>
        <w:rPr>
          <w:rFonts w:ascii="Calibri" w:hAnsi="Calibri" w:eastAsia="Times New Roman" w:cs="Times New Roman"/>
          <w:b/>
          <w:sz w:val="21"/>
        </w:rPr>
        <w:t>A4 (cross-system side expanded to ≥ 4 systems + two coders + reported Cohen's κ) remains to be executed externally / manually</w:t>
      </w:r>
      <w:r>
        <w:rPr>
          <w:rFonts w:ascii="Calibri" w:hAnsi="Calibri" w:eastAsia="Times New Roman" w:cs="Times New Roman"/>
          <w:sz w:val="21"/>
        </w:rPr>
        <w:t>; the plan and CODEBOOK are ready (</w:t>
      </w:r>
      <w:r>
        <w:rPr>
          <w:rFonts w:ascii="Consolas" w:hAnsi="Consolas" w:eastAsia="Times New Roman" w:cs="Times New Roman"/>
          <w:sz w:val="21"/>
        </w:rPr>
        <w:t>docs/LearnFlow_研究总档.md（第七部·研究设计与审阅档案 §6 M2·A4 双编码方案）</w:t>
      </w:r>
      <w:r>
        <w:rPr>
          <w:rFonts w:ascii="Calibri" w:hAnsi="Calibri" w:eastAsia="Times New Roman" w:cs="Times New Roman"/>
          <w:sz w:val="21"/>
        </w:rPr>
        <w:t xml:space="preserve"> + </w:t>
      </w:r>
      <w:r>
        <w:rPr>
          <w:rFonts w:ascii="Consolas" w:hAnsi="Consolas" w:eastAsia="Times New Roman" w:cs="Times New Roman"/>
          <w:sz w:val="21"/>
        </w:rPr>
        <w:t>results/m2/a4_coding_template.csv</w:t>
      </w:r>
      <w:r>
        <w:rPr>
          <w:rFonts w:ascii="Calibri" w:hAnsi="Calibri" w:eastAsia="Times New Roman" w:cs="Times New Roman"/>
          <w:sz w:val="21"/>
        </w:rPr>
        <w:t>), and the real coding and κ recomputation require ≥ 2 human coders (see §6).</w:t>
      </w:r>
    </w:p>
    <w:p>
      <w:pPr>
        <w:spacing w:after="120"/>
      </w:pPr>
      <w:r>
        <w:rPr>
          <w:rFonts w:ascii="Calibri" w:hAnsi="Calibri" w:eastAsia="Times New Roman" w:cs="Times New Roman"/>
          <w:i/>
          <w:sz w:val="21"/>
        </w:rPr>
        <w:t>Benefit</w:t>
      </w:r>
      <w:r>
        <w:rPr>
          <w:rFonts w:ascii="Calibri" w:hAnsi="Calibri" w:eastAsia="Times New Roman" w:cs="Times New Roman"/>
          <w:sz w:val="21"/>
        </w:rPr>
        <w:t xml:space="preserve">: this paper is upgraded from "diagnosis of incomplete implementation" to "empirical audit with run-time distribution and reliability report," and the three conclusions of §3.3–3.4 (27 → 1, 0, dead code) all change from static inference to measured; the reviewer's §6.1 three criticisms (conclusion exceeds material, cannot distinguish rare from impossible, n = 2 without reliability) are </w:t>
      </w:r>
      <w:r>
        <w:rPr>
          <w:rFonts w:ascii="Calibri" w:hAnsi="Calibri" w:eastAsia="Times New Roman" w:cs="Times New Roman"/>
          <w:b/>
          <w:sz w:val="21"/>
        </w:rPr>
        <w:t>resolved item by item</w:t>
      </w:r>
      <w:r>
        <w:rPr>
          <w:rFonts w:ascii="Calibri" w:hAnsi="Calibri" w:eastAsia="Times New Roman" w:cs="Times New Roman"/>
          <w:sz w:val="21"/>
        </w:rPr>
        <w:t xml:space="preserve">. </w:t>
      </w:r>
      <w:r>
        <w:rPr>
          <w:rFonts w:ascii="Calibri" w:hAnsi="Calibri" w:eastAsia="Times New Roman" w:cs="Times New Roman"/>
          <w:i/>
          <w:sz w:val="21"/>
        </w:rPr>
        <w:t>Cost</w:t>
      </w:r>
      <w:r>
        <w:rPr>
          <w:rFonts w:ascii="Calibri" w:hAnsi="Calibri" w:eastAsia="Times New Roman" w:cs="Times New Roman"/>
          <w:sz w:val="21"/>
        </w:rPr>
        <w:t xml:space="preserve">: the largest workload, and the second item (raising mechanisms to effect producers) will </w:t>
      </w:r>
      <w:r>
        <w:rPr>
          <w:rFonts w:ascii="Calibri" w:hAnsi="Calibri" w:eastAsia="Times New Roman" w:cs="Times New Roman"/>
          <w:b/>
          <w:sz w:val="21"/>
        </w:rPr>
        <w:t>change the audited system itself</w:t>
      </w:r>
      <w:r>
        <w:rPr>
          <w:rFonts w:ascii="Calibri" w:hAnsi="Calibri" w:eastAsia="Times New Roman" w:cs="Times New Roman"/>
          <w:sz w:val="21"/>
        </w:rPr>
        <w:t xml:space="preserve"> — bringing a methodological cost: the audit object is no longer "the system in its natural state" but "the system modified to pass the audit." This paper holds this cost is manageable (reporting the 2 pre-modification producers and the ≥14 post-modification producers </w:t>
      </w:r>
      <w:r>
        <w:rPr>
          <w:rFonts w:ascii="Calibri" w:hAnsi="Calibri" w:eastAsia="Times New Roman" w:cs="Times New Roman"/>
          <w:b/>
          <w:sz w:val="21"/>
        </w:rPr>
        <w:t>side by side</w:t>
      </w:r>
      <w:r>
        <w:rPr>
          <w:rFonts w:ascii="Calibri" w:hAnsi="Calibri" w:eastAsia="Times New Roman" w:cs="Times New Roman"/>
          <w:sz w:val="21"/>
        </w:rPr>
        <w:t xml:space="preserve"> as the "registration scale / effective scale" comparison), but it must be written explicitly in the paper, not concealed.</w:t>
      </w:r>
    </w:p>
    <w:p>
      <w:pPr>
        <w:spacing w:after="120"/>
      </w:pPr>
      <w:r>
        <w:rPr>
          <w:rFonts w:ascii="Calibri" w:hAnsi="Calibri" w:eastAsia="Times New Roman" w:cs="Times New Roman"/>
          <w:b/>
          <w:sz w:val="21"/>
        </w:rPr>
        <w:t>Route B (reduce, not established as a journal paper).</w:t>
      </w:r>
      <w:r>
        <w:rPr>
          <w:rFonts w:ascii="Calibri" w:hAnsi="Calibri" w:eastAsia="Times New Roman" w:cs="Times New Roman"/>
          <w:sz w:val="21"/>
        </w:rPr>
        <w:t xml:space="preserve"> Split the existing content into the </w:t>
      </w:r>
      <w:r>
        <w:rPr>
          <w:rFonts w:ascii="Calibri" w:hAnsi="Calibri" w:eastAsia="Times New Roman" w:cs="Times New Roman"/>
          <w:b/>
          <w:sz w:val="21"/>
        </w:rPr>
        <w:t>thesis chapter 4 (governance chain)</w:t>
      </w:r>
      <w:r>
        <w:rPr>
          <w:rFonts w:ascii="Calibri" w:hAnsi="Calibri" w:eastAsia="Times New Roman" w:cs="Times New Roman"/>
          <w:sz w:val="21"/>
        </w:rPr>
        <w:t xml:space="preserve"> + </w:t>
      </w:r>
      <w:r>
        <w:rPr>
          <w:rFonts w:ascii="Calibri" w:hAnsi="Calibri" w:eastAsia="Times New Roman" w:cs="Times New Roman"/>
          <w:b/>
          <w:sz w:val="21"/>
        </w:rPr>
        <w:t>a short experience report</w:t>
      </w:r>
      <w:r>
        <w:rPr>
          <w:rFonts w:ascii="Calibri" w:hAnsi="Calibri" w:eastAsia="Times New Roman" w:cs="Times New Roman"/>
          <w:sz w:val="21"/>
        </w:rPr>
        <w:t xml:space="preserve"> (workshop or short paper, 8–10 pages). </w:t>
      </w:r>
      <w:r>
        <w:rPr>
          <w:rFonts w:ascii="Calibri" w:hAnsi="Calibri" w:eastAsia="Times New Roman" w:cs="Times New Roman"/>
          <w:i/>
          <w:sz w:val="21"/>
        </w:rPr>
        <w:t>Benefit</w:t>
      </w:r>
      <w:r>
        <w:rPr>
          <w:rFonts w:ascii="Calibri" w:hAnsi="Calibri" w:eastAsia="Times New Roman" w:cs="Times New Roman"/>
          <w:sz w:val="21"/>
        </w:rPr>
        <w:t xml:space="preserve">: no extra engineering investment, and the existing material is </w:t>
      </w:r>
      <w:r>
        <w:rPr>
          <w:rFonts w:ascii="Calibri" w:hAnsi="Calibri" w:eastAsia="Times New Roman" w:cs="Times New Roman"/>
          <w:b/>
          <w:sz w:val="21"/>
        </w:rPr>
        <w:t>valid</w:t>
      </w:r>
      <w:r>
        <w:rPr>
          <w:rFonts w:ascii="Calibri" w:hAnsi="Calibri" w:eastAsia="Times New Roman" w:cs="Times New Roman"/>
          <w:sz w:val="21"/>
        </w:rPr>
        <w:t xml:space="preserve"> under the genre "internal audit + negative results + self-criticism" — the short experience report is exactly the suitable vehicle for "we audited our own system by our own schema and found three fields unimplemented and one arbitration layer never reached"; it is also precisely the honest answer the reviewer calls "what other designers can learn" (</w:t>
      </w:r>
      <w:r>
        <w:rPr>
          <w:rFonts w:ascii="Calibri" w:hAnsi="Calibri" w:eastAsia="Times New Roman" w:cs="Times New Roman"/>
          <w:b/>
          <w:sz w:val="21"/>
        </w:rPr>
        <w:t>first count the `Effect` construction points, then talk about arbitration</w:t>
      </w:r>
      <w:r>
        <w:rPr>
          <w:rFonts w:ascii="Calibri" w:hAnsi="Calibri" w:eastAsia="Times New Roman" w:cs="Times New Roman"/>
          <w:sz w:val="21"/>
        </w:rPr>
        <w:t xml:space="preserve">). </w:t>
      </w:r>
      <w:r>
        <w:rPr>
          <w:rFonts w:ascii="Calibri" w:hAnsi="Calibri" w:eastAsia="Times New Roman" w:cs="Times New Roman"/>
          <w:i/>
          <w:sz w:val="21"/>
        </w:rPr>
        <w:t>Cost</w:t>
      </w:r>
      <w:r>
        <w:rPr>
          <w:rFonts w:ascii="Calibri" w:hAnsi="Calibri" w:eastAsia="Times New Roman" w:cs="Times New Roman"/>
          <w:sz w:val="21"/>
        </w:rPr>
        <w:t>: abandon the journal paper, and the five planned-level questions in chapter 2 still need resolution (this paper is not one of those five).</w:t>
      </w:r>
    </w:p>
    <w:p>
      <w:pPr>
        <w:spacing w:after="120"/>
      </w:pPr>
      <w:r>
        <w:rPr>
          <w:rFonts w:ascii="Calibri" w:hAnsi="Calibri" w:eastAsia="Times New Roman" w:cs="Times New Roman"/>
          <w:b/>
          <w:sz w:val="21"/>
        </w:rPr>
        <w:t>This paper's decision (2026-09-22, student chose Route A first).</w:t>
      </w:r>
      <w:r>
        <w:rPr>
          <w:rFonts w:ascii="Calibri" w:hAnsi="Calibri" w:eastAsia="Times New Roman" w:cs="Times New Roman"/>
          <w:sz w:val="21"/>
        </w:rPr>
        <w:t xml:space="preserve"> Route A's three engineering increments (A1 ledger landing / A2 effect producers ≥14 / A3 synthetic-session run-time distribution + A4 external ≥4 systems double-coding κ) are launched in parallel as the establishment condition for the journal paper from this decision; among them A1 (ledger landing) was implemented on the decision day (see chapter 5 and </w:t>
      </w:r>
      <w:r>
        <w:rPr>
          <w:rFonts w:ascii="Consolas" w:hAnsi="Consolas" w:eastAsia="Times New Roman" w:cs="Times New Roman"/>
          <w:sz w:val="21"/>
        </w:rPr>
        <w:t>verify_m2_ledger.py</w:t>
      </w:r>
      <w:r>
        <w:rPr>
          <w:rFonts w:ascii="Calibri" w:hAnsi="Calibri" w:eastAsia="Times New Roman" w:cs="Times New Roman"/>
          <w:sz w:val="21"/>
        </w:rPr>
        <w:t xml:space="preserve">). Route B's form (short experience report / thesis chapter 4) is no longer the "submit-first" priority but a </w:t>
      </w:r>
      <w:r>
        <w:rPr>
          <w:rFonts w:ascii="Calibri" w:hAnsi="Calibri" w:eastAsia="Times New Roman" w:cs="Times New Roman"/>
          <w:b/>
          <w:sz w:val="21"/>
        </w:rPr>
        <w:t>milestone output</w:t>
      </w:r>
      <w:r>
        <w:rPr>
          <w:rFonts w:ascii="Calibri" w:hAnsi="Calibri" w:eastAsia="Times New Roman" w:cs="Times New Roman"/>
          <w:sz w:val="21"/>
        </w:rPr>
        <w:t xml:space="preserve"> before Route A is completed — its core value ("first count the </w:t>
      </w:r>
      <w:r>
        <w:rPr>
          <w:rFonts w:ascii="Consolas" w:hAnsi="Consolas" w:eastAsia="Times New Roman" w:cs="Times New Roman"/>
          <w:sz w:val="21"/>
        </w:rPr>
        <w:t>Effect</w:t>
      </w:r>
      <w:r>
        <w:rPr>
          <w:rFonts w:ascii="Calibri" w:hAnsi="Calibri" w:eastAsia="Times New Roman" w:cs="Times New Roman"/>
          <w:sz w:val="21"/>
        </w:rPr>
        <w:t xml:space="preserve"> construction points, then talk about arbitration") has been directly absorbed into Route A's second item (raising producers from 2 to ≥14) as experimental design. The costs and benefits of both routes remain itemized above for reviewer traceability. </w:t>
      </w:r>
      <w:r>
        <w:rPr>
          <w:rFonts w:ascii="Calibri" w:hAnsi="Calibri" w:eastAsia="Times New Roman" w:cs="Times New Roman"/>
          <w:b/>
          <w:sz w:val="21"/>
        </w:rPr>
        <w:t>This paper's decision, revised by the second review on 2026-09-29: Route B.</w:t>
      </w:r>
      <w:r>
        <w:rPr>
          <w:rFonts w:ascii="Calibri" w:hAnsi="Calibri" w:eastAsia="Times New Roman" w:cs="Times New Roman"/>
          <w:sz w:val="21"/>
        </w:rPr>
        <w:t xml:space="preserve"> On 2026-09-22 the student had chosen Route A to go first; </w:t>
      </w:r>
      <w:r>
        <w:rPr>
          <w:rFonts w:ascii="Calibri" w:hAnsi="Calibri" w:eastAsia="Times New Roman" w:cs="Times New Roman"/>
          <w:b/>
          <w:sz w:val="21"/>
        </w:rPr>
        <w:t>on 2026-09-29 the second review ruled that Route A's A2·A3·A4 outputs are not accepted as results, and this paper accordingly moves to Route B</w:t>
      </w:r>
      <w:r>
        <w:rPr>
          <w:rFonts w:ascii="Calibri" w:hAnsi="Calibri" w:eastAsia="Times New Roman" w:cs="Times New Roman"/>
          <w:sz w:val="21"/>
        </w:rPr>
        <w:t xml:space="preserve">. The cost/benefit lists of both routes are retained above for the supervisor's and later work's traceability, but </w:t>
      </w:r>
      <w:r>
        <w:rPr>
          <w:rFonts w:ascii="Calibri" w:hAnsi="Calibri" w:eastAsia="Times New Roman" w:cs="Times New Roman"/>
          <w:b/>
          <w:sz w:val="21"/>
        </w:rPr>
        <w:t>this paper currently proceeds along Route B</w:t>
      </w:r>
      <w:r>
        <w:rPr>
          <w:rFonts w:ascii="Calibri" w:hAnsi="Calibri" w:eastAsia="Times New Roman" w:cs="Times New Roman"/>
          <w:sz w:val="21"/>
        </w:rPr>
        <w:t xml:space="preserve">: the journal-paper establishment condition (A1 ledger landing / A2 effect producers ≥14 / A3 synthetic-session run-time distribution + A4 external ≥4-system double coding with κ) is </w:t>
      </w:r>
      <w:r>
        <w:rPr>
          <w:rFonts w:ascii="Calibri" w:hAnsi="Calibri" w:eastAsia="Times New Roman" w:cs="Times New Roman"/>
          <w:b/>
          <w:sz w:val="21"/>
        </w:rPr>
        <w:t>no longer being pursued</w:t>
      </w:r>
      <w:r>
        <w:rPr>
          <w:rFonts w:ascii="Calibri" w:hAnsi="Calibri" w:eastAsia="Times New Roman" w:cs="Times New Roman"/>
          <w:sz w:val="21"/>
        </w:rPr>
        <w:t>, and Route A is not revisited until effect producers carrying real mechanism logic are ready and the blinded procedure of two human coders has been registered before coding begins, at which point the coders' identities must be reported to the supervisor first.</w:t>
      </w:r>
    </w:p>
    <w:p>
      <w:pPr>
        <w:spacing w:after="120"/>
      </w:pPr>
      <w:r>
        <w:rPr>
          <w:rFonts w:ascii="Calibri" w:hAnsi="Calibri" w:eastAsia="Times New Roman" w:cs="Times New Roman"/>
          <w:b/>
          <w:sz w:val="21"/>
        </w:rPr>
        <w:t>The common precondition of both routes</w:t>
      </w:r>
      <w:r>
        <w:rPr>
          <w:rFonts w:ascii="Calibri" w:hAnsi="Calibri" w:eastAsia="Times New Roman" w:cs="Times New Roman"/>
          <w:sz w:val="21"/>
        </w:rPr>
        <w:t>: regardless of which is chosen, the three-part caliber "</w:t>
      </w:r>
      <w:r>
        <w:rPr>
          <w:rFonts w:ascii="Calibri" w:hAnsi="Calibri" w:eastAsia="Times New Roman" w:cs="Times New Roman"/>
          <w:b/>
          <w:sz w:val="21"/>
        </w:rPr>
        <w:t>registered 54 / effect-producing 2 / maturity 9·37·8</w:t>
      </w:r>
      <w:r>
        <w:rPr>
          <w:rFonts w:ascii="Calibri" w:hAnsi="Calibri" w:eastAsia="Times New Roman" w:cs="Times New Roman"/>
          <w:sz w:val="21"/>
        </w:rPr>
        <w:t xml:space="preserve">" must always appear together (Author's Declarations item 2) — Route A has rewritten the second number as "2 at the audit timepoint / 14 mechanisms under the Route A opt-in (a declarative candidate set, not counted as AST producers)," which must be reported side by side, not directly replaced (the sealed baseline of 2 is at tag </w:t>
      </w:r>
      <w:r>
        <w:rPr>
          <w:rFonts w:ascii="Consolas" w:hAnsi="Consolas" w:eastAsia="Times New Roman" w:cs="Times New Roman"/>
          <w:sz w:val="21"/>
        </w:rPr>
        <w:t>audit-m2-20260911</w:t>
      </w:r>
      <w:r>
        <w:rPr>
          <w:rFonts w:ascii="Calibri" w:hAnsi="Calibri" w:eastAsia="Times New Roman" w:cs="Times New Roman"/>
          <w:sz w:val="21"/>
        </w:rPr>
        <w:t>).</w:t>
      </w:r>
    </w:p>
    <w:p>
      <w:pPr>
        <w:pStyle w:val="Heading2"/>
        <w:spacing w:before="120" w:after="80"/>
      </w:pPr>
      <w:r>
        <w:rPr>
          <w:rFonts w:ascii="Calibri" w:hAnsi="Calibri" w:eastAsia="Times New Roman" w:cs="Times New Roman"/>
          <w:sz w:val="27"/>
        </w:rPr>
        <w:t>8.3 Teaching and practical implications</w:t>
      </w:r>
    </w:p>
    <w:p>
      <w:pPr>
        <w:spacing w:after="120"/>
      </w:pPr>
      <w:r>
        <w:rPr>
          <w:rFonts w:ascii="Calibri" w:hAnsi="Calibri" w:eastAsia="Times New Roman" w:cs="Times New Roman"/>
          <w:sz w:val="21"/>
        </w:rPr>
        <w:t xml:space="preserve">For designers of adaptive learning systems, this paper's implications are three, all directly actionable. First, </w:t>
      </w:r>
      <w:r>
        <w:rPr>
          <w:rFonts w:ascii="Calibri" w:hAnsi="Calibri" w:eastAsia="Times New Roman" w:cs="Times New Roman"/>
          <w:b/>
          <w:sz w:val="21"/>
        </w:rPr>
        <w:t>count the producers first, then talk about arbitration</w:t>
      </w:r>
      <w:r>
        <w:rPr>
          <w:rFonts w:ascii="Calibri" w:hAnsi="Calibri" w:eastAsia="Times New Roman" w:cs="Times New Roman"/>
          <w:sz w:val="21"/>
        </w:rPr>
        <w:t xml:space="preserve">: before claiming a system has conflict governance, first </w:t>
      </w:r>
      <w:r>
        <w:rPr>
          <w:rFonts w:ascii="Consolas" w:hAnsi="Consolas" w:eastAsia="Times New Roman" w:cs="Times New Roman"/>
          <w:sz w:val="21"/>
        </w:rPr>
        <w:t>grep</w:t>
      </w:r>
      <w:r>
        <w:rPr>
          <w:rFonts w:ascii="Calibri" w:hAnsi="Calibri" w:eastAsia="Times New Roman" w:cs="Times New Roman"/>
          <w:sz w:val="21"/>
        </w:rPr>
        <w:t xml:space="preserve"> the number of intervention-effect construction points; if there is only one producer at the same decision point, the "conflict" retrieved exists only in document semantics. Second, </w:t>
      </w:r>
      <w:r>
        <w:rPr>
          <w:rFonts w:ascii="Calibri" w:hAnsi="Calibri" w:eastAsia="Times New Roman" w:cs="Times New Roman"/>
          <w:b/>
          <w:sz w:val="21"/>
        </w:rPr>
        <w:t>include taxonomy alignment in design review</w:t>
      </w:r>
      <w:r>
        <w:rPr>
          <w:rFonts w:ascii="Calibri" w:hAnsi="Calibri" w:eastAsia="Times New Roman" w:cs="Times New Roman"/>
          <w:sz w:val="21"/>
        </w:rPr>
        <w:t xml:space="preserve">: if the governance document's classification and the run-time registry's classification are not a refinement relationship (this paper measured 7/8 governance letters spanning ≥ 2 registry categories), any statistic relying on a single encoding will be distorted. Third, </w:t>
      </w:r>
      <w:r>
        <w:rPr>
          <w:rFonts w:ascii="Calibri" w:hAnsi="Calibri" w:eastAsia="Times New Roman" w:cs="Times New Roman"/>
          <w:b/>
          <w:sz w:val="21"/>
        </w:rPr>
        <w:t>make constraints expressible by the system itself</w:t>
      </w:r>
      <w:r>
        <w:rPr>
          <w:rFonts w:ascii="Calibri" w:hAnsi="Calibri" w:eastAsia="Times New Roman" w:cs="Times New Roman"/>
          <w:sz w:val="21"/>
        </w:rPr>
        <w:t>: the health veto is currently a contract implied by the implementation but uncheckable by the system itself; writing it as a machine-checkable assertion and persisting the arbitration trace is a necessary step from "design convention" to "verifiable system property."</w:t>
      </w:r>
    </w:p>
    <w:p>
      <w:pPr>
        <w:pStyle w:val="Heading2"/>
        <w:spacing w:before="120" w:after="80"/>
      </w:pPr>
      <w:r>
        <w:rPr>
          <w:rFonts w:ascii="Calibri" w:hAnsi="Calibri" w:eastAsia="Times New Roman" w:cs="Times New Roman"/>
          <w:sz w:val="27"/>
        </w:rPr>
        <w:t>8.4 Chapter summary</w:t>
      </w:r>
    </w:p>
    <w:p>
      <w:pPr>
        <w:pStyle w:val="ListNumber"/>
        <w:spacing w:after="40"/>
      </w:pPr>
      <w:r>
        <w:rPr>
          <w:rFonts w:ascii="Calibri" w:hAnsi="Calibri" w:eastAsia="Times New Roman" w:cs="Times New Roman"/>
          <w:sz w:val="21"/>
        </w:rPr>
        <w:t xml:space="preserve">This paper </w:t>
      </w:r>
      <w:r>
        <w:rPr>
          <w:rFonts w:ascii="Calibri" w:hAnsi="Calibri" w:eastAsia="Times New Roman" w:cs="Times New Roman"/>
          <w:b/>
          <w:sz w:val="21"/>
        </w:rPr>
        <w:t>does not claim</w:t>
      </w:r>
      <w:r>
        <w:rPr>
          <w:rFonts w:ascii="Calibri" w:hAnsi="Calibri" w:eastAsia="Times New Roman" w:cs="Times New Roman"/>
          <w:sz w:val="21"/>
        </w:rPr>
        <w:t xml:space="preserve"> to have proposed a verified method; the contribution is the audit itself, i.e., clarifying a problem assumed to exist but never checked into "in the system audited here and 2 external systems it almost never occurs."</w:t>
      </w:r>
    </w:p>
    <w:p>
      <w:pPr>
        <w:pStyle w:val="ListNumber"/>
        <w:spacing w:after="40"/>
      </w:pPr>
      <w:r>
        <w:rPr>
          <w:rFonts w:ascii="Calibri" w:hAnsi="Calibri" w:eastAsia="Times New Roman" w:cs="Times New Roman"/>
          <w:sz w:val="21"/>
        </w:rPr>
        <w:t>The design intuition ("more mechanisms, more conflict, more need for arbitration and budget") is replaced by an empirical fact anchored in code, with the condition for that intuition to hold given: two or more intervention-effect producers competing at the same decision point.</w:t>
      </w:r>
    </w:p>
    <w:p>
      <w:pPr>
        <w:pStyle w:val="ListNumber"/>
        <w:spacing w:after="40"/>
      </w:pPr>
      <w:r>
        <w:rPr>
          <w:rFonts w:ascii="Calibri" w:hAnsi="Calibri" w:eastAsia="Times New Roman" w:cs="Times New Roman"/>
          <w:sz w:val="21"/>
        </w:rPr>
        <w:t>Three practical implications: count intervention-effect producers before talking about arbitration; include the alignment of the two taxonomies in design review; make compliance constraints assertions checkable by the system itself and persist the arbitration trace.</w:t>
      </w:r>
    </w:p>
    <w:p>
      <w:pPr>
        <w:pStyle w:val="ListNumber"/>
        <w:spacing w:after="40"/>
      </w:pPr>
      <w:r>
        <w:rPr>
          <w:rFonts w:ascii="Calibri" w:hAnsi="Calibri" w:eastAsia="Times New Roman" w:cs="Times New Roman"/>
          <w:sz w:val="21"/>
        </w:rPr>
        <w:t>The three bases for the above downgrade are respectively the self-assessment in §8.1, the zero-contention measurement in §3.3.2, and the directional reversal in §6.4.</w:t>
      </w:r>
    </w:p>
    <w:p>
      <w:pPr>
        <w:pStyle w:val="ListNumber"/>
        <w:spacing w:after="40"/>
      </w:pPr>
      <w:r>
        <w:rPr>
          <w:rFonts w:ascii="Calibri" w:hAnsi="Calibri" w:eastAsia="Times New Roman" w:cs="Times New Roman"/>
          <w:sz w:val="21"/>
        </w:rPr>
        <w:t xml:space="preserve">This paper's current form is </w:t>
      </w:r>
      <w:r>
        <w:rPr>
          <w:rFonts w:ascii="Calibri" w:hAnsi="Calibri" w:eastAsia="Times New Roman" w:cs="Times New Roman"/>
          <w:b/>
          <w:sz w:val="21"/>
        </w:rPr>
        <w:t>insufficient to support a journal paper</w:t>
      </w:r>
      <w:r>
        <w:rPr>
          <w:rFonts w:ascii="Calibri" w:hAnsi="Calibri" w:eastAsia="Times New Roman" w:cs="Times New Roman"/>
          <w:sz w:val="21"/>
        </w:rPr>
        <w:t xml:space="preserve">: Route A's A1 (ledger implementation) / A2 (effect producers ≥ 14) / A3 (synthetic-session run-time distribution) were implemented on 2026-09-22 (see §5.2 and </w:t>
      </w:r>
      <w:r>
        <w:rPr>
          <w:rFonts w:ascii="Consolas" w:hAnsi="Consolas" w:eastAsia="Times New Roman" w:cs="Times New Roman"/>
          <w:sz w:val="21"/>
        </w:rPr>
        <w:t>a3_synthetic_sessions.json</w:t>
      </w:r>
      <w:r>
        <w:rPr>
          <w:rFonts w:ascii="Calibri" w:hAnsi="Calibri" w:eastAsia="Times New Roman" w:cs="Times New Roman"/>
          <w:sz w:val="21"/>
        </w:rPr>
        <w:t xml:space="preserve">), with </w:t>
      </w:r>
      <w:r>
        <w:rPr>
          <w:rFonts w:ascii="Calibri" w:hAnsi="Calibri" w:eastAsia="Times New Roman" w:cs="Times New Roman"/>
          <w:b/>
          <w:sz w:val="21"/>
        </w:rPr>
        <w:t>A4 (≥ 4 systems + two-person coding Cohen's κ) still to be executed externally / manually</w:t>
      </w:r>
      <w:r>
        <w:rPr>
          <w:rFonts w:ascii="Calibri" w:hAnsi="Calibri" w:eastAsia="Times New Roman" w:cs="Times New Roman"/>
          <w:sz w:val="21"/>
        </w:rPr>
        <w:t xml:space="preserve">; Route B (split into thesis chapter 4 + short experience report) is a milestone output before A2/A3 are completed. </w:t>
      </w:r>
      <w:r>
        <w:rPr>
          <w:rFonts w:ascii="Calibri" w:hAnsi="Calibri" w:eastAsia="Times New Roman" w:cs="Times New Roman"/>
          <w:b/>
          <w:sz w:val="21"/>
        </w:rPr>
        <w:t>2026-09-29 (review §5.4): Route A's A2/A3/A4 outputs are not accepted as results, this paper moves to Route B, and the journal-paper path is closed.</w:t>
      </w:r>
    </w:p>
    <w:p>
      <w:pPr>
        <w:pStyle w:val="Heading1"/>
        <w:spacing w:before="200" w:after="80"/>
      </w:pPr>
      <w:r>
        <w:rPr>
          <w:rFonts w:ascii="Calibri" w:hAnsi="Calibri" w:eastAsia="Times New Roman" w:cs="Times New Roman"/>
          <w:sz w:val="32"/>
        </w:rPr>
        <w:t>9 Honest Gap List (Limitations)</w:t>
      </w:r>
    </w:p>
    <w:p>
      <w:pPr>
        <w:spacing w:after="120"/>
      </w:pPr>
      <w:r>
        <w:rPr>
          <w:rFonts w:ascii="Calibri" w:hAnsi="Calibri" w:eastAsia="Times New Roman" w:cs="Times New Roman"/>
          <w:b/>
          <w:sz w:val="21"/>
        </w:rPr>
        <w:t>Chapter summary.</w:t>
      </w:r>
      <w:r>
        <w:rPr>
          <w:rFonts w:ascii="Calibri" w:hAnsi="Calibri" w:eastAsia="Times New Roman" w:cs="Times New Roman"/>
          <w:sz w:val="21"/>
        </w:rPr>
        <w:t xml:space="preserve"> This chapter lists this paper's limitations and honest gaps item by item, without merging or weakening. The </w:t>
      </w:r>
      <w:r>
        <w:rPr>
          <w:rFonts w:ascii="Calibri" w:hAnsi="Calibri" w:eastAsia="Times New Roman" w:cs="Times New Roman"/>
          <w:b/>
          <w:sz w:val="21"/>
        </w:rPr>
        <w:t>twelve</w:t>
      </w:r>
      <w:r>
        <w:rPr>
          <w:rFonts w:ascii="Calibri" w:hAnsi="Calibri" w:eastAsia="Times New Roman" w:cs="Times New Roman"/>
          <w:sz w:val="21"/>
        </w:rPr>
        <w:t xml:space="preserve"> gaps come from four aspects: environment and sample (MySQL not measured, cross-system sample only 2 and homologous, external coding no reliability, no real-person experiment), the audited system's implementation status (ledger not implemented, no real run-time logs), </w:t>
      </w:r>
      <w:r>
        <w:rPr>
          <w:rFonts w:ascii="Calibri" w:hAnsi="Calibri" w:eastAsia="Times New Roman" w:cs="Times New Roman"/>
          <w:b/>
          <w:sz w:val="21"/>
        </w:rPr>
        <w:t>the hard limits the material imposes on conclusion strength (items ⑩⑪, added 2026-09-22)</w:t>
      </w:r>
      <w:r>
        <w:rPr>
          <w:rFonts w:ascii="Calibri" w:hAnsi="Calibri" w:eastAsia="Times New Roman" w:cs="Times New Roman"/>
          <w:sz w:val="21"/>
        </w:rPr>
        <w:t xml:space="preserve">, and this paper's own positioning and unfinished work (no claim that mechanisms are effective, LAI scale unvalidated, taxonomy completeness unproven, </w:t>
      </w:r>
      <w:r>
        <w:rPr>
          <w:rFonts w:ascii="Calibri" w:hAnsi="Calibri" w:eastAsia="Times New Roman" w:cs="Times New Roman"/>
          <w:b/>
          <w:sz w:val="21"/>
        </w:rPr>
        <w:t>Route A decided (2026-09-22); A1/A2/A3 implemented, A4 to be executed externally / manually</w:t>
      </w:r>
      <w:r>
        <w:rPr>
          <w:rFonts w:ascii="Calibri" w:hAnsi="Calibri" w:eastAsia="Times New Roman" w:cs="Times New Roman"/>
          <w:sz w:val="21"/>
        </w:rPr>
        <w:t>).</w:t>
      </w:r>
    </w:p>
    <w:p>
      <w:pPr>
        <w:spacing w:after="120"/>
      </w:pPr>
      <w:r>
        <w:rPr>
          <w:rFonts w:ascii="Calibri" w:hAnsi="Calibri" w:eastAsia="Times New Roman" w:cs="Times New Roman"/>
          <w:b/>
          <w:sz w:val="21"/>
        </w:rPr>
        <w:t>① MySQL table creation not measured.</w:t>
      </w:r>
      <w:r>
        <w:rPr>
          <w:rFonts w:ascii="Calibri" w:hAnsi="Calibri" w:eastAsia="Times New Roman" w:cs="Times New Roman"/>
          <w:sz w:val="21"/>
        </w:rPr>
        <w:t xml:space="preserve"> The audit environment has no </w:t>
      </w:r>
      <w:r>
        <w:rPr>
          <w:rFonts w:ascii="Consolas" w:hAnsi="Consolas" w:eastAsia="Times New Roman" w:cs="Times New Roman"/>
          <w:sz w:val="21"/>
        </w:rPr>
        <w:t>sqlglot</w:t>
      </w:r>
      <w:r>
        <w:rPr>
          <w:rFonts w:ascii="Calibri" w:hAnsi="Calibri" w:eastAsia="Times New Roman" w:cs="Times New Roman"/>
          <w:sz w:val="21"/>
        </w:rPr>
        <w:t xml:space="preserve"> and no MySQL server, so the MySQL scripts are </w:t>
      </w:r>
      <w:r>
        <w:rPr>
          <w:rFonts w:ascii="Calibri" w:hAnsi="Calibri" w:eastAsia="Times New Roman" w:cs="Times New Roman"/>
          <w:b/>
          <w:sz w:val="21"/>
        </w:rPr>
        <w:t>not measured</w:t>
      </w:r>
      <w:r>
        <w:rPr>
          <w:rFonts w:ascii="Calibri" w:hAnsi="Calibri" w:eastAsia="Times New Roman" w:cs="Times New Roman"/>
          <w:sz w:val="21"/>
        </w:rPr>
        <w:t>, and this paper must not claim MySQL is verified. Only the SQLite results can be written: 13/13 statements succeed, 6/6 tables built (PASS).</w:t>
      </w:r>
    </w:p>
    <w:p>
      <w:pPr>
        <w:spacing w:after="120"/>
      </w:pPr>
      <w:r>
        <w:rPr>
          <w:rFonts w:ascii="Calibri" w:hAnsi="Calibri" w:eastAsia="Times New Roman" w:cs="Times New Roman"/>
          <w:b/>
          <w:sz w:val="21"/>
        </w:rPr>
        <w:t>② Cross-system sample small and homologous.</w:t>
      </w:r>
      <w:r>
        <w:rPr>
          <w:rFonts w:ascii="Calibri" w:hAnsi="Calibri" w:eastAsia="Times New Roman" w:cs="Times New Roman"/>
          <w:sz w:val="21"/>
        </w:rPr>
        <w:t xml:space="preserve"> E2 covers only 2 external systems, both in the Moodle/PHP ecosystem, homologous in language and architecture, with limited generalizability. The original design wrote 2–3 systems; 2 were actually completed.</w:t>
      </w:r>
    </w:p>
    <w:p>
      <w:pPr>
        <w:spacing w:after="120"/>
      </w:pPr>
      <w:r>
        <w:rPr>
          <w:rFonts w:ascii="Calibri" w:hAnsi="Calibri" w:eastAsia="Times New Roman" w:cs="Times New Roman"/>
          <w:b/>
          <w:sz w:val="21"/>
        </w:rPr>
        <w:t>③ External-system coding is single coding, no reliability computed.</w:t>
      </w:r>
      <w:r>
        <w:rPr>
          <w:rFonts w:ascii="Calibri" w:hAnsi="Calibri" w:eastAsia="Times New Roman" w:cs="Times New Roman"/>
          <w:sz w:val="21"/>
        </w:rPr>
        <w:t xml:space="preserve"> </w:t>
      </w:r>
      <w:r>
        <w:rPr>
          <w:rFonts w:ascii="Consolas" w:hAnsi="Consolas" w:eastAsia="Times New Roman" w:cs="Times New Roman"/>
          <w:sz w:val="21"/>
        </w:rPr>
        <w:t>target_construct</w:t>
      </w:r>
      <w:r>
        <w:rPr>
          <w:rFonts w:ascii="Calibri" w:hAnsi="Calibri" w:eastAsia="Times New Roman" w:cs="Times New Roman"/>
          <w:sz w:val="21"/>
        </w:rPr>
        <w:t xml:space="preserve"> / </w:t>
      </w:r>
      <w:r>
        <w:rPr>
          <w:rFonts w:ascii="Consolas" w:hAnsi="Consolas" w:eastAsia="Times New Roman" w:cs="Times New Roman"/>
          <w:sz w:val="21"/>
        </w:rPr>
        <w:t>direction</w:t>
      </w:r>
      <w:r>
        <w:rPr>
          <w:rFonts w:ascii="Calibri" w:hAnsi="Calibri" w:eastAsia="Times New Roman" w:cs="Times New Roman"/>
          <w:sz w:val="21"/>
        </w:rPr>
        <w:t xml:space="preserve"> / </w:t>
      </w:r>
      <w:r>
        <w:rPr>
          <w:rFonts w:ascii="Consolas" w:hAnsi="Consolas" w:eastAsia="Times New Roman" w:cs="Times New Roman"/>
          <w:sz w:val="21"/>
        </w:rPr>
        <w:t>channel</w:t>
      </w:r>
      <w:r>
        <w:rPr>
          <w:rFonts w:ascii="Calibri" w:hAnsi="Calibri" w:eastAsia="Times New Roman" w:cs="Times New Roman"/>
          <w:sz w:val="21"/>
        </w:rPr>
        <w:t xml:space="preserve"> are a single analyst's coding, each coding with a </w:t>
      </w:r>
      <w:r>
        <w:rPr>
          <w:rFonts w:ascii="Consolas" w:hAnsi="Consolas" w:eastAsia="Times New Roman" w:cs="Times New Roman"/>
          <w:sz w:val="21"/>
        </w:rPr>
        <w:t>file:line</w:t>
      </w:r>
      <w:r>
        <w:rPr>
          <w:rFonts w:ascii="Calibri" w:hAnsi="Calibri" w:eastAsia="Times New Roman" w:cs="Times New Roman"/>
          <w:sz w:val="21"/>
        </w:rPr>
        <w:t xml:space="preserve"> anchor, but </w:t>
      </w:r>
      <w:r>
        <w:rPr>
          <w:rFonts w:ascii="Calibri" w:hAnsi="Calibri" w:eastAsia="Times New Roman" w:cs="Times New Roman"/>
          <w:b/>
          <w:sz w:val="21"/>
        </w:rPr>
        <w:t>no inter-rater reliability (IRR) is computed</w:t>
      </w:r>
      <w:r>
        <w:rPr>
          <w:rFonts w:ascii="Calibri" w:hAnsi="Calibri" w:eastAsia="Times New Roman" w:cs="Times New Roman"/>
          <w:sz w:val="21"/>
        </w:rPr>
        <w:t xml:space="preserve">, and this paper does not claim double coding. And neither external system has a </w:t>
      </w:r>
      <w:r>
        <w:rPr>
          <w:rFonts w:ascii="Consolas" w:hAnsi="Consolas" w:eastAsia="Times New Roman" w:cs="Times New Roman"/>
          <w:sz w:val="21"/>
        </w:rPr>
        <w:t>target_construct</w:t>
      </w:r>
      <w:r>
        <w:rPr>
          <w:rFonts w:ascii="Calibri" w:hAnsi="Calibri" w:eastAsia="Times New Roman" w:cs="Times New Roman"/>
          <w:sz w:val="21"/>
        </w:rPr>
        <w:t xml:space="preserve"> dictionary, so the "strict type I" detection depends heavily on the coding criterion; this paper therefore always gives the relaxed upper bound alongside (Ludilearn 5, Level Up XP 18) to expose criterion sensitivity. </w:t>
      </w:r>
      <w:r>
        <w:rPr>
          <w:rFonts w:ascii="Calibri" w:hAnsi="Calibri" w:eastAsia="Times New Roman" w:cs="Times New Roman"/>
          <w:b/>
          <w:sz w:val="21"/>
        </w:rPr>
        <w:t>This single-coding gap is the corresponding item of A4: A4 (cross-system ≥4 systems + two independent coders + reported Cohen's κ) is a to-do that must be closed before submission, currently PENDING; before A4 is completed, this paper reports no inter-rater-reliability number.</w:t>
      </w:r>
    </w:p>
    <w:p>
      <w:pPr>
        <w:spacing w:before="40" w:after="40"/>
        <w:ind w:left="360"/>
        <w:pBdr>
          <w:left w:val="single" w:sz="12" w:space="6" w:color="888888"/>
        </w:pBdr>
      </w:pPr>
      <w:r>
        <w:rPr>
          <w:rFonts w:ascii="Calibri" w:hAnsi="Calibri" w:eastAsia="Times New Roman" w:cs="Times New Roman"/>
          <w:b/>
          <w:i/>
          <w:color w:val="555555"/>
          <w:sz w:val="19"/>
        </w:rPr>
        <w:t>A4 scaffold prepared (added 2026-09-26; real κ still PENDING, this item does not constitute A4 completion).</w:t>
      </w:r>
      <w:r>
        <w:rPr>
          <w:rFonts w:ascii="Calibri" w:hAnsi="Calibri" w:eastAsia="Times New Roman" w:cs="Times New Roman"/>
          <w:i/>
          <w:color w:val="555555"/>
          <w:sz w:val="19"/>
        </w:rPr>
        <w:t xml:space="preserve"> To lower the access cost for later independent coders, two double-coding scaffolds were generated from the real </w:t>
      </w:r>
      <w:r>
        <w:rPr>
          <w:rFonts w:ascii="Consolas" w:hAnsi="Consolas" w:eastAsia="Times New Roman" w:cs="Times New Roman"/>
          <w:i/>
          <w:color w:val="555555"/>
          <w:sz w:val="19"/>
        </w:rPr>
        <w:t>file:line</w:t>
      </w:r>
      <w:r>
        <w:rPr>
          <w:rFonts w:ascii="Calibri" w:hAnsi="Calibri" w:eastAsia="Times New Roman" w:cs="Times New Roman"/>
          <w:i/>
          <w:color w:val="555555"/>
          <w:sz w:val="19"/>
        </w:rPr>
        <w:t xml:space="preserve"> anchors and recorded </w:t>
      </w:r>
      <w:r>
        <w:rPr>
          <w:rFonts w:ascii="Consolas" w:hAnsi="Consolas" w:eastAsia="Times New Roman" w:cs="Times New Roman"/>
          <w:i/>
          <w:color w:val="555555"/>
          <w:sz w:val="19"/>
        </w:rPr>
        <w:t>target_construct</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direction</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channel</w:t>
      </w:r>
      <w:r>
        <w:rPr>
          <w:rFonts w:ascii="Calibri" w:hAnsi="Calibri" w:eastAsia="Times New Roman" w:cs="Times New Roman"/>
          <w:i/>
          <w:color w:val="555555"/>
          <w:sz w:val="19"/>
        </w:rPr>
        <w:t xml:space="preserve"> codings of §6 (E2): ① </w:t>
      </w:r>
      <w:r>
        <w:rPr>
          <w:rFonts w:ascii="Consolas" w:hAnsi="Consolas" w:eastAsia="Times New Roman" w:cs="Times New Roman"/>
          <w:i/>
          <w:color w:val="555555"/>
          <w:sz w:val="19"/>
        </w:rPr>
        <w:t>results/m2/a4_coderA.csv</w:t>
      </w:r>
      <w:r>
        <w:rPr>
          <w:rFonts w:ascii="Calibri" w:hAnsi="Calibri" w:eastAsia="Times New Roman" w:cs="Times New Roman"/>
          <w:i/>
          <w:color w:val="555555"/>
          <w:sz w:val="19"/>
        </w:rPr>
        <w:t xml:space="preserve"> — the analyst (coder=</w:t>
      </w:r>
      <w:r>
        <w:rPr>
          <w:rFonts w:ascii="Consolas" w:hAnsi="Consolas" w:eastAsia="Times New Roman" w:cs="Times New Roman"/>
          <w:i/>
          <w:color w:val="555555"/>
          <w:sz w:val="19"/>
        </w:rPr>
        <w:t>coderA_analyst</w:t>
      </w:r>
      <w:r>
        <w:rPr>
          <w:rFonts w:ascii="Calibri" w:hAnsi="Calibri" w:eastAsia="Times New Roman" w:cs="Times New Roman"/>
          <w:i/>
          <w:color w:val="555555"/>
          <w:sz w:val="19"/>
        </w:rPr>
        <w:t xml:space="preserve">) fills in row by row, for the </w:t>
      </w:r>
      <w:r>
        <w:rPr>
          <w:rFonts w:ascii="Calibri" w:hAnsi="Calibri" w:eastAsia="Times New Roman" w:cs="Times New Roman"/>
          <w:b/>
          <w:i/>
          <w:color w:val="555555"/>
          <w:sz w:val="19"/>
        </w:rPr>
        <w:t>Ludilearn (6 mechanisms: LUDI_1…LUDI_6) + Level Up XP (11 mechanisms: LUXP_1…LUXP_11)</w:t>
      </w:r>
      <w:r>
        <w:rPr>
          <w:rFonts w:ascii="Calibri" w:hAnsi="Calibri" w:eastAsia="Times New Roman" w:cs="Times New Roman"/>
          <w:i/>
          <w:color w:val="555555"/>
          <w:sz w:val="19"/>
        </w:rPr>
        <w:t xml:space="preserve"> 17 mechanism instances coded in §6, the real anchors and codings cited in </w:t>
      </w:r>
      <w:r>
        <w:rPr>
          <w:rFonts w:ascii="Consolas" w:hAnsi="Consolas" w:eastAsia="Times New Roman" w:cs="Times New Roman"/>
          <w:i/>
          <w:color w:val="555555"/>
          <w:sz w:val="19"/>
        </w:rPr>
        <w:t>results/m2/m2_e2_external.json</w:t>
      </w:r>
      <w:r>
        <w:rPr>
          <w:rFonts w:ascii="Calibri" w:hAnsi="Calibri" w:eastAsia="Times New Roman" w:cs="Times New Roman"/>
          <w:i/>
          <w:color w:val="555555"/>
          <w:sz w:val="19"/>
        </w:rPr>
        <w:t xml:space="preserve">, adding no anchor or coding beyond §6; ② </w:t>
      </w:r>
      <w:r>
        <w:rPr>
          <w:rFonts w:ascii="Consolas" w:hAnsi="Consolas" w:eastAsia="Times New Roman" w:cs="Times New Roman"/>
          <w:i/>
          <w:color w:val="555555"/>
          <w:sz w:val="19"/>
        </w:rPr>
        <w:t>results/m2/a4_coderB_template.csv</w:t>
      </w:r>
      <w:r>
        <w:rPr>
          <w:rFonts w:ascii="Calibri" w:hAnsi="Calibri" w:eastAsia="Times New Roman" w:cs="Times New Roman"/>
          <w:i/>
          <w:color w:val="555555"/>
          <w:sz w:val="19"/>
        </w:rPr>
        <w:t xml:space="preserve"> — same item_id and column structure, but </w:t>
      </w:r>
      <w:r>
        <w:rPr>
          <w:rFonts w:ascii="Consolas" w:hAnsi="Consolas" w:eastAsia="Times New Roman" w:cs="Times New Roman"/>
          <w:i/>
          <w:color w:val="555555"/>
          <w:sz w:val="19"/>
        </w:rPr>
        <w:t>target_construct</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direction</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channel</w:t>
      </w:r>
      <w:r>
        <w:rPr>
          <w:rFonts w:ascii="Calibri" w:hAnsi="Calibri" w:eastAsia="Times New Roman" w:cs="Times New Roman"/>
          <w:i/>
          <w:color w:val="555555"/>
          <w:sz w:val="19"/>
        </w:rPr>
        <w:t xml:space="preserve"> / </w:t>
      </w:r>
      <w:r>
        <w:rPr>
          <w:rFonts w:ascii="Consolas" w:hAnsi="Consolas" w:eastAsia="Times New Roman" w:cs="Times New Roman"/>
          <w:i/>
          <w:color w:val="555555"/>
          <w:sz w:val="19"/>
        </w:rPr>
        <w:t>source_anchor</w:t>
      </w:r>
      <w:r>
        <w:rPr>
          <w:rFonts w:ascii="Calibri" w:hAnsi="Calibri" w:eastAsia="Times New Roman" w:cs="Times New Roman"/>
          <w:i/>
          <w:color w:val="555555"/>
          <w:sz w:val="19"/>
        </w:rPr>
        <w:t xml:space="preserve"> are </w:t>
      </w:r>
      <w:r>
        <w:rPr>
          <w:rFonts w:ascii="Calibri" w:hAnsi="Calibri" w:eastAsia="Times New Roman" w:cs="Times New Roman"/>
          <w:b/>
          <w:i/>
          <w:color w:val="555555"/>
          <w:sz w:val="19"/>
        </w:rPr>
        <w:t>left blank</w:t>
      </w:r>
      <w:r>
        <w:rPr>
          <w:rFonts w:ascii="Calibri" w:hAnsi="Calibri" w:eastAsia="Times New Roman" w:cs="Times New Roman"/>
          <w:i/>
          <w:color w:val="555555"/>
          <w:sz w:val="19"/>
        </w:rPr>
        <w:t xml:space="preserve">, awaiting an </w:t>
      </w:r>
      <w:r>
        <w:rPr>
          <w:rFonts w:ascii="Calibri" w:hAnsi="Calibri" w:eastAsia="Times New Roman" w:cs="Times New Roman"/>
          <w:b/>
          <w:i/>
          <w:color w:val="555555"/>
          <w:sz w:val="19"/>
        </w:rPr>
        <w:t>independent human coder B</w:t>
      </w:r>
      <w:r>
        <w:rPr>
          <w:rFonts w:ascii="Calibri" w:hAnsi="Calibri" w:eastAsia="Times New Roman" w:cs="Times New Roman"/>
          <w:i/>
          <w:color w:val="555555"/>
          <w:sz w:val="19"/>
        </w:rPr>
        <w:t xml:space="preserve"> to actually clone the two repositories and fill in independently after counting file:line by file:line. A pipeline sanity self-check was run once (loading coderA as both A and B into </w:t>
      </w:r>
      <w:r>
        <w:rPr>
          <w:rFonts w:ascii="Consolas" w:hAnsi="Consolas" w:eastAsia="Times New Roman" w:cs="Times New Roman"/>
          <w:i/>
          <w:color w:val="555555"/>
          <w:sz w:val="19"/>
        </w:rPr>
        <w:t>external_coding_kappa.py</w:t>
      </w:r>
      <w:r>
        <w:rPr>
          <w:rFonts w:ascii="Calibri" w:hAnsi="Calibri" w:eastAsia="Times New Roman" w:cs="Times New Roman"/>
          <w:i/>
          <w:color w:val="555555"/>
          <w:sz w:val="19"/>
        </w:rPr>
        <w:t xml:space="preserve">), and the three fields' Cohen's κ are all 1.000 — </w:t>
      </w:r>
      <w:r>
        <w:rPr>
          <w:rFonts w:ascii="Calibri" w:hAnsi="Calibri" w:eastAsia="Times New Roman" w:cs="Times New Roman"/>
          <w:b/>
          <w:i/>
          <w:color w:val="555555"/>
          <w:sz w:val="19"/>
        </w:rPr>
        <w:t>this result only proves the computation pipeline is usable, not the real inter-rater reliability</w:t>
      </w:r>
      <w:r>
        <w:rPr>
          <w:rFonts w:ascii="Calibri" w:hAnsi="Calibri" w:eastAsia="Times New Roman" w:cs="Times New Roman"/>
          <w:i/>
          <w:color w:val="555555"/>
          <w:sz w:val="19"/>
        </w:rPr>
        <w:t xml:space="preserve">. The real Cohen's κ can be computed </w:t>
      </w:r>
      <w:r>
        <w:rPr>
          <w:rFonts w:ascii="Calibri" w:hAnsi="Calibri" w:eastAsia="Times New Roman" w:cs="Times New Roman"/>
          <w:b/>
          <w:i/>
          <w:color w:val="555555"/>
          <w:sz w:val="19"/>
        </w:rPr>
        <w:t>only after receiving coder B's independent filling</w:t>
      </w:r>
      <w:r>
        <w:rPr>
          <w:rFonts w:ascii="Calibri" w:hAnsi="Calibri" w:eastAsia="Times New Roman" w:cs="Times New Roman"/>
          <w:i/>
          <w:color w:val="555555"/>
          <w:sz w:val="19"/>
        </w:rPr>
        <w:t xml:space="preserve">; the current real κ status remains </w:t>
      </w:r>
      <w:r>
        <w:rPr>
          <w:rFonts w:ascii="Calibri" w:hAnsi="Calibri" w:eastAsia="Times New Roman" w:cs="Times New Roman"/>
          <w:b/>
          <w:i/>
          <w:color w:val="555555"/>
          <w:sz w:val="19"/>
        </w:rPr>
        <w:t>PENDING</w:t>
      </w:r>
      <w:r>
        <w:rPr>
          <w:rFonts w:ascii="Calibri" w:hAnsi="Calibri" w:eastAsia="Times New Roman" w:cs="Times New Roman"/>
          <w:i/>
          <w:color w:val="555555"/>
          <w:sz w:val="19"/>
        </w:rPr>
        <w:t xml:space="preserve">, A4 remains in the "to be executed externally / manually" PENDING framework, and this paper continues to </w:t>
      </w:r>
      <w:r>
        <w:rPr>
          <w:rFonts w:ascii="Calibri" w:hAnsi="Calibri" w:eastAsia="Times New Roman" w:cs="Times New Roman"/>
          <w:b/>
          <w:i/>
          <w:color w:val="555555"/>
          <w:sz w:val="19"/>
        </w:rPr>
        <w:t>report no inter-rater-reliability number</w:t>
      </w:r>
      <w:r>
        <w:rPr>
          <w:rFonts w:ascii="Calibri" w:hAnsi="Calibri" w:eastAsia="Times New Roman" w:cs="Times New Roman"/>
          <w:i/>
          <w:color w:val="555555"/>
          <w:sz w:val="19"/>
        </w:rPr>
        <w:t>. (Candidate systems Habitica / Khan codings were not clone-verified, are not within coderA, and remain TODO to be filled.)</w:t>
      </w:r>
    </w:p>
    <w:p>
      <w:pPr>
        <w:spacing w:after="120"/>
      </w:pPr>
      <w:r>
        <w:rPr>
          <w:rFonts w:ascii="Calibri" w:hAnsi="Calibri" w:eastAsia="Times New Roman" w:cs="Times New Roman"/>
          <w:b/>
          <w:sz w:val="21"/>
        </w:rPr>
        <w:t>④ No experiment requiring human subjects was done.</w:t>
      </w:r>
      <w:r>
        <w:rPr>
          <w:rFonts w:ascii="Calibri" w:hAnsi="Calibri" w:eastAsia="Times New Roman" w:cs="Times New Roman"/>
          <w:sz w:val="21"/>
        </w:rPr>
        <w:t xml:space="preserve"> This paper contains no real-person experiment, involving no recruitment or ethics review; correspondingly, this paper reports no intervention-load perception, harassment, or usability-scale results.</w:t>
      </w:r>
    </w:p>
    <w:p>
      <w:pPr>
        <w:spacing w:after="120"/>
      </w:pPr>
      <w:r>
        <w:rPr>
          <w:rFonts w:ascii="Calibri" w:hAnsi="Calibri" w:eastAsia="Times New Roman" w:cs="Times New Roman"/>
          <w:b/>
          <w:sz w:val="21"/>
        </w:rPr>
        <w:t>⑤ No claim that any mechanism is effective for learning.</w:t>
      </w:r>
      <w:r>
        <w:rPr>
          <w:rFonts w:ascii="Calibri" w:hAnsi="Calibri" w:eastAsia="Times New Roman" w:cs="Times New Roman"/>
          <w:sz w:val="21"/>
        </w:rPr>
        <w:t xml:space="preserve"> This paper does not evaluate the learning effect of gamified mechanisms, nor does single-mechanism ablation. All statements about mechanisms are limited to "implementation-level wiring, direction, and budget attributes."</w:t>
      </w:r>
    </w:p>
    <w:p>
      <w:pPr>
        <w:spacing w:after="120"/>
      </w:pPr>
      <w:r>
        <w:rPr>
          <w:rFonts w:ascii="Calibri" w:hAnsi="Calibri" w:eastAsia="Times New Roman" w:cs="Times New Roman"/>
          <w:b/>
          <w:sz w:val="21"/>
        </w:rPr>
        <w:t>⑥ Ledger schema and three consistency checks are implemented, A3 synthetic sessions have produced a distribution; real run-time data still lacking.</w:t>
      </w:r>
      <w:r>
        <w:rPr>
          <w:rFonts w:ascii="Calibri" w:hAnsi="Calibri" w:eastAsia="Times New Roman" w:cs="Times New Roman"/>
          <w:sz w:val="21"/>
        </w:rPr>
        <w:t xml:space="preserve"> Route A's A1 (2026-09-22) has landed </w:t>
      </w:r>
      <w:r>
        <w:rPr>
          <w:rFonts w:ascii="Consolas" w:hAnsi="Consolas" w:eastAsia="Times New Roman" w:cs="Times New Roman"/>
          <w:sz w:val="21"/>
        </w:rPr>
        <w:t>budget_consumed</w:t>
      </w:r>
      <w:r>
        <w:rPr>
          <w:rFonts w:ascii="Calibri" w:hAnsi="Calibri" w:eastAsia="Times New Roman" w:cs="Times New Roman"/>
          <w:sz w:val="21"/>
        </w:rPr>
        <w:t xml:space="preserve"> / </w:t>
      </w:r>
      <w:r>
        <w:rPr>
          <w:rFonts w:ascii="Consolas" w:hAnsi="Consolas" w:eastAsia="Times New Roman" w:cs="Times New Roman"/>
          <w:sz w:val="21"/>
        </w:rPr>
        <w:t>preempted_by</w:t>
      </w:r>
      <w:r>
        <w:rPr>
          <w:rFonts w:ascii="Calibri" w:hAnsi="Calibri" w:eastAsia="Times New Roman" w:cs="Times New Roman"/>
          <w:sz w:val="21"/>
        </w:rPr>
        <w:t xml:space="preserve"> / </w:t>
      </w:r>
      <w:r>
        <w:rPr>
          <w:rFonts w:ascii="Consolas" w:hAnsi="Consolas" w:eastAsia="Times New Roman" w:cs="Times New Roman"/>
          <w:sz w:val="21"/>
        </w:rPr>
        <w:t>ArbitrationTrace</w:t>
      </w:r>
      <w:r>
        <w:rPr>
          <w:rFonts w:ascii="Calibri" w:hAnsi="Calibri" w:eastAsia="Times New Roman" w:cs="Times New Roman"/>
          <w:sz w:val="21"/>
        </w:rPr>
        <w:t xml:space="preserve"> persistence (synchronous SQLite, opt-in); A3 (2026-09-22) has driven the real </w:t>
      </w:r>
      <w:r>
        <w:rPr>
          <w:rFonts w:ascii="Consolas" w:hAnsi="Consolas" w:eastAsia="Times New Roman" w:cs="Times New Roman"/>
          <w:sz w:val="21"/>
        </w:rPr>
        <w:t>MechanismArbitrator</w:t>
      </w:r>
      <w:r>
        <w:rPr>
          <w:rFonts w:ascii="Calibri" w:hAnsi="Calibri" w:eastAsia="Times New Roman" w:cs="Times New Roman"/>
          <w:sz w:val="21"/>
        </w:rPr>
        <w:t xml:space="preserve"> (with </w:t>
      </w:r>
      <w:r>
        <w:rPr>
          <w:rFonts w:ascii="Consolas" w:hAnsi="Consolas" w:eastAsia="Times New Roman" w:cs="Times New Roman"/>
          <w:sz w:val="21"/>
        </w:rPr>
        <w:t>MemoryBudgetStore</w:t>
      </w:r>
      <w:r>
        <w:rPr>
          <w:rFonts w:ascii="Calibri" w:hAnsi="Calibri" w:eastAsia="Times New Roman" w:cs="Times New Roman"/>
          <w:sz w:val="21"/>
        </w:rPr>
        <w:t xml:space="preserve"> + in-memory trace sink) for 10,000 synthetic sessions × 40 steps (400,000 steps), and first produced the distribution of the three consistency checks (budget-overspend distribution, executed-although-preempted violation rate = 0, decision-with-no-record always 0, see </w:t>
      </w:r>
      <w:r>
        <w:rPr>
          <w:rFonts w:ascii="Consolas" w:hAnsi="Consolas" w:eastAsia="Times New Roman" w:cs="Times New Roman"/>
          <w:sz w:val="21"/>
        </w:rPr>
        <w:t>results/m2/a3_synthetic_sessions.json</w:t>
      </w:r>
      <w:r>
        <w:rPr>
          <w:rFonts w:ascii="Calibri" w:hAnsi="Calibri" w:eastAsia="Times New Roman" w:cs="Times New Roman"/>
          <w:sz w:val="21"/>
        </w:rPr>
        <w:t xml:space="preserve">; alongside the "only 2 existing producers" reference baseline). </w:t>
      </w:r>
      <w:r>
        <w:rPr>
          <w:rFonts w:ascii="Calibri" w:hAnsi="Calibri" w:eastAsia="Times New Roman" w:cs="Times New Roman"/>
          <w:b/>
          <w:sz w:val="21"/>
        </w:rPr>
        <w:t>What remains lacking is real run-time logs</w:t>
      </w:r>
      <w:r>
        <w:rPr>
          <w:rFonts w:ascii="Calibri" w:hAnsi="Calibri" w:eastAsia="Times New Roman" w:cs="Times New Roman"/>
          <w:sz w:val="21"/>
        </w:rPr>
        <w:t xml:space="preserve"> (A2 belongs to the run-time data channel, pending real deployment traffic), so statistics based on run-time logs are still 0 rows this round; Merkle anchoring remains an unimplemented design argument.</w:t>
      </w:r>
    </w:p>
    <w:p>
      <w:pPr>
        <w:spacing w:after="120"/>
      </w:pPr>
      <w:r>
        <w:rPr>
          <w:rFonts w:ascii="Calibri" w:hAnsi="Calibri" w:eastAsia="Times New Roman" w:cs="Times New Roman"/>
          <w:b/>
          <w:sz w:val="21"/>
        </w:rPr>
        <w:t>⑦ Learning-addiction measurement not validated (only when cited as a governance variable).</w:t>
      </w:r>
      <w:r>
        <w:rPr>
          <w:rFonts w:ascii="Calibri" w:hAnsi="Calibri" w:eastAsia="Times New Roman" w:cs="Times New Roman"/>
          <w:sz w:val="21"/>
        </w:rPr>
        <w:t xml:space="preserve"> This paper treats "health compliance" as a governed objective within the construct set, one measurable facet of which is learning-addiction tendency. If a self-report scale is introduced, this paper adopts the Learning Addiction Index (LAI): five-dimension weights time 30% / motivation 25% / control 25% / cognitive 10% / function 10%, where "control + function" totaling 35% is supplied by the self-report measurement layer (</w:t>
      </w:r>
      <w:r>
        <w:rPr>
          <w:rFonts w:ascii="Consolas" w:hAnsi="Consolas" w:eastAsia="Times New Roman" w:cs="Times New Roman"/>
          <w:sz w:val="21"/>
        </w:rPr>
        <w:t>instrument_catalog.py</w:t>
      </w:r>
      <w:r>
        <w:rPr>
          <w:rFonts w:ascii="Calibri" w:hAnsi="Calibri" w:eastAsia="Times New Roman" w:cs="Times New Roman"/>
          <w:sz w:val="21"/>
        </w:rPr>
        <w:t xml:space="preserve">'s SRL-STOP / SLEEP-IMPACT / SOCIAL-IMPACT / TIME-BIAS); unmeasured dimensions are not counted into the weighting and output coverage for disclosure, and never silently padded as "health." The scale items are </w:t>
      </w:r>
      <w:r>
        <w:rPr>
          <w:rFonts w:ascii="Calibri" w:hAnsi="Calibri" w:eastAsia="Times New Roman" w:cs="Times New Roman"/>
          <w:b/>
          <w:sz w:val="21"/>
        </w:rPr>
        <w:t>self-authored by this project, with no reliability/validity validation, no norms, no clinical cut-off</w:t>
      </w:r>
      <w:r>
        <w:rPr>
          <w:rFonts w:ascii="Calibri" w:hAnsi="Calibri" w:eastAsia="Times New Roman" w:cs="Times New Roman"/>
          <w:sz w:val="21"/>
        </w:rPr>
        <w:t>, and are a work-in-progress instrument; no clinical or diagnostic inference may be drawn from it. The mitigation path is three-pronged: ① use public validated scales (BStAS 5 items, Atroszko et al., 2025; SI-10, Loscalzo et al., 2024; Chinese adolescent learning-burnout scale ASBI, Wu et al., 2010) as convergent-validity anchors; ② complete a minimal reliability/validity set (α/ω + EFA→CFA + 2-week retest ICC + correlation with burnout/anxiety); ③ use self-report scores and behavioural logs (night-answering ratio, consecutive-use days, dropout rate) for convergent validity. None of the above is completed.</w:t>
      </w:r>
    </w:p>
    <w:p>
      <w:pPr>
        <w:spacing w:after="120"/>
      </w:pPr>
      <w:r>
        <w:rPr>
          <w:rFonts w:ascii="Calibri" w:hAnsi="Calibri" w:eastAsia="Times New Roman" w:cs="Times New Roman"/>
          <w:b/>
          <w:sz w:val="21"/>
        </w:rPr>
        <w:t>⑧ Static audit cannot replace run-time observation.</w:t>
      </w:r>
      <w:r>
        <w:rPr>
          <w:rFonts w:ascii="Calibri" w:hAnsi="Calibri" w:eastAsia="Times New Roman" w:cs="Times New Roman"/>
          <w:sz w:val="21"/>
        </w:rPr>
        <w:t xml:space="preserve"> This paper's conclusions come from code static audit and cross-system coding; the studied system </w:t>
      </w:r>
      <w:r>
        <w:rPr>
          <w:rFonts w:ascii="Calibri" w:hAnsi="Calibri" w:eastAsia="Times New Roman" w:cs="Times New Roman"/>
          <w:b/>
          <w:sz w:val="21"/>
        </w:rPr>
        <w:t>has no logs generated by real users</w:t>
      </w:r>
      <w:r>
        <w:rPr>
          <w:rFonts w:ascii="Calibri" w:hAnsi="Calibri" w:eastAsia="Times New Roman" w:cs="Times New Roman"/>
          <w:sz w:val="21"/>
        </w:rPr>
        <w:t>, so it cannot show the conflict frequency and budget-consumption distribution under real intervention flows. How common violations like "budget exhaustion" and "executed although preempted" actually are at run time is entirely unanswerable by this paper.</w:t>
      </w:r>
    </w:p>
    <w:p>
      <w:pPr>
        <w:spacing w:after="120"/>
      </w:pPr>
      <w:r>
        <w:rPr>
          <w:rFonts w:ascii="Calibri" w:hAnsi="Calibri" w:eastAsia="Times New Roman" w:cs="Times New Roman"/>
          <w:b/>
          <w:sz w:val="21"/>
        </w:rPr>
        <w:t>⑨ Taxonomy completeness not proven.</w:t>
      </w:r>
      <w:r>
        <w:rPr>
          <w:rFonts w:ascii="Calibri" w:hAnsi="Calibri" w:eastAsia="Times New Roman" w:cs="Times New Roman"/>
          <w:sz w:val="21"/>
        </w:rPr>
        <w:t xml:space="preserve"> This paper argues that every field of the seven-tuple has a theoretical origin, but does not prove the completeness of the field set — a common limitation of any formalization work; and as shown in §3.2, the availability of this schema on the current implementation is itself insufficient.</w:t>
      </w:r>
    </w:p>
    <w:p>
      <w:pPr>
        <w:spacing w:after="120"/>
      </w:pPr>
      <w:r>
        <w:rPr>
          <w:rFonts w:ascii="Calibri" w:hAnsi="Calibri" w:eastAsia="Times New Roman" w:cs="Times New Roman"/>
          <w:b/>
          <w:sz w:val="21"/>
        </w:rPr>
        <w:t>⑩ Hard limit the material imposes on conclusion strength: this paper cannot distinguish "conflicts are rare" from "no run time in which conflict can occur." (Added 2026-09-22)</w:t>
      </w:r>
      <w:r>
        <w:rPr>
          <w:rFonts w:ascii="Calibri" w:hAnsi="Calibri" w:eastAsia="Times New Roman" w:cs="Times New Roman"/>
          <w:sz w:val="21"/>
        </w:rPr>
        <w:t xml:space="preserve"> This is the topmost limitation of this paper, simultaneously bounding the conclusions of §3.3.2, §3.3.3, §3.4, and §6.4. Reason: the secondary mechanisms write only evaluation records and construct no intervention effect (the whole repository has only </w:t>
      </w:r>
      <w:r>
        <w:rPr>
          <w:rFonts w:ascii="Calibri" w:hAnsi="Calibri" w:eastAsia="Times New Roman" w:cs="Times New Roman"/>
          <w:b/>
          <w:sz w:val="21"/>
        </w:rPr>
        <w:t>2</w:t>
      </w:r>
      <w:r>
        <w:rPr>
          <w:rFonts w:ascii="Calibri" w:hAnsi="Calibri" w:eastAsia="Times New Roman" w:cs="Times New Roman"/>
          <w:sz w:val="21"/>
        </w:rPr>
        <w:t xml:space="preserve"> effect producers, sealed baseline tag </w:t>
      </w:r>
      <w:r>
        <w:rPr>
          <w:rFonts w:ascii="Consolas" w:hAnsi="Consolas" w:eastAsia="Times New Roman" w:cs="Times New Roman"/>
          <w:sz w:val="21"/>
        </w:rPr>
        <w:t>audit-m2-20260911</w:t>
      </w:r>
      <w:r>
        <w:rPr>
          <w:rFonts w:ascii="Calibri" w:hAnsi="Calibri" w:eastAsia="Times New Roman" w:cs="Times New Roman"/>
          <w:sz w:val="21"/>
        </w:rPr>
        <w:t xml:space="preserve">), and this paper has </w:t>
      </w:r>
      <w:r>
        <w:rPr>
          <w:rFonts w:ascii="Calibri" w:hAnsi="Calibri" w:eastAsia="Times New Roman" w:cs="Times New Roman"/>
          <w:b/>
          <w:sz w:val="21"/>
        </w:rPr>
        <w:t>no real user logs</w:t>
      </w:r>
      <w:r>
        <w:rPr>
          <w:rFonts w:ascii="Calibri" w:hAnsi="Calibri" w:eastAsia="Times New Roman" w:cs="Times New Roman"/>
          <w:sz w:val="21"/>
        </w:rPr>
        <w:t xml:space="preserve">. Therefore the measured "type-II run-time contention count = 0" and the alternative explanation "the system simply has no run time in which conflicts could occur" are </w:t>
      </w:r>
      <w:r>
        <w:rPr>
          <w:rFonts w:ascii="Calibri" w:hAnsi="Calibri" w:eastAsia="Times New Roman" w:cs="Times New Roman"/>
          <w:b/>
          <w:sz w:val="21"/>
        </w:rPr>
        <w:t>indistinguishable under this paper's material</w:t>
      </w:r>
      <w:r>
        <w:rPr>
          <w:rFonts w:ascii="Calibri" w:hAnsi="Calibri" w:eastAsia="Times New Roman" w:cs="Times New Roman"/>
          <w:sz w:val="21"/>
        </w:rPr>
        <w:t xml:space="preserve">. Similarly, the 77.8% unclassifiable proportion is a </w:t>
      </w:r>
      <w:r>
        <w:rPr>
          <w:rFonts w:ascii="Calibri" w:hAnsi="Calibri" w:eastAsia="Times New Roman" w:cs="Times New Roman"/>
          <w:b/>
          <w:sz w:val="21"/>
        </w:rPr>
        <w:t>designer's self-audit</w:t>
      </w:r>
      <w:r>
        <w:rPr>
          <w:rFonts w:ascii="Calibri" w:hAnsi="Calibri" w:eastAsia="Times New Roman" w:cs="Times New Roman"/>
          <w:sz w:val="21"/>
        </w:rPr>
        <w:t xml:space="preserve"> (the designed schema and the implemented code are the same party), a </w:t>
      </w:r>
      <w:r>
        <w:rPr>
          <w:rFonts w:ascii="Calibri" w:hAnsi="Calibri" w:eastAsia="Times New Roman" w:cs="Times New Roman"/>
          <w:b/>
          <w:sz w:val="21"/>
        </w:rPr>
        <w:t>diagnosis of implementation completeness</w:t>
      </w:r>
      <w:r>
        <w:rPr>
          <w:rFonts w:ascii="Calibri" w:hAnsi="Calibri" w:eastAsia="Times New Roman" w:cs="Times New Roman"/>
          <w:sz w:val="21"/>
        </w:rPr>
        <w:t xml:space="preserve">, not a general discovery about the external world. </w:t>
      </w:r>
      <w:r>
        <w:rPr>
          <w:rFonts w:ascii="Calibri" w:hAnsi="Calibri" w:eastAsia="Times New Roman" w:cs="Times New Roman"/>
          <w:b/>
          <w:sz w:val="21"/>
        </w:rPr>
        <w:t>On this basis this paper withdraws all generalized formulations of the form "multi-intervention systems rarely conflict," and narrows the conclusion to a descriptive one</w:t>
      </w:r>
      <w:r>
        <w:rPr>
          <w:rFonts w:ascii="Calibri" w:hAnsi="Calibri" w:eastAsia="Times New Roman" w:cs="Times New Roman"/>
          <w:sz w:val="21"/>
        </w:rPr>
        <w:t>; the only proposition that does not depend on run-time frequency and is therefore independently provable is the §3.4 "</w:t>
      </w:r>
      <w:r>
        <w:rPr>
          <w:rFonts w:ascii="Calibri" w:hAnsi="Calibri" w:eastAsia="Times New Roman" w:cs="Times New Roman"/>
          <w:b/>
          <w:sz w:val="21"/>
        </w:rPr>
        <w:t>the existence of an arbitration layer does not entail the reachability of an arbitration path</w:t>
      </w:r>
      <w:r>
        <w:rPr>
          <w:rFonts w:ascii="Calibri" w:hAnsi="Calibri" w:eastAsia="Times New Roman" w:cs="Times New Roman"/>
          <w:sz w:val="21"/>
        </w:rPr>
        <w:t>."</w:t>
      </w:r>
    </w:p>
    <w:p>
      <w:pPr>
        <w:spacing w:after="120"/>
      </w:pPr>
      <w:r>
        <w:rPr>
          <w:rFonts w:ascii="Calibri" w:hAnsi="Calibri" w:eastAsia="Times New Roman" w:cs="Times New Roman"/>
          <w:b/>
          <w:sz w:val="21"/>
        </w:rPr>
        <w:t>⑪ Audit-time asset metrics not reproducible by commit (partially remedied). (Added 2026-09-22)</w:t>
      </w:r>
      <w:r>
        <w:rPr>
          <w:rFonts w:ascii="Calibri" w:hAnsi="Calibri" w:eastAsia="Times New Roman" w:cs="Times New Roman"/>
          <w:sz w:val="21"/>
        </w:rPr>
        <w:t xml:space="preserve"> §4.4 has honestly stated that </w:t>
      </w:r>
      <w:r>
        <w:rPr>
          <w:rFonts w:ascii="Consolas" w:hAnsi="Consolas" w:eastAsia="Times New Roman" w:cs="Times New Roman"/>
          <w:sz w:val="21"/>
        </w:rPr>
        <w:t>checkout 8a328430</w:t>
      </w:r>
      <w:r>
        <w:rPr>
          <w:rFonts w:ascii="Calibri" w:hAnsi="Calibri" w:eastAsia="Times New Roman" w:cs="Times New Roman"/>
          <w:sz w:val="21"/>
        </w:rPr>
        <w:t xml:space="preserve"> cannot reproduce the audit-time asset metrics (the working tree then contained uncommitted changes). This revision's remedy is </w:t>
      </w:r>
      <w:r>
        <w:rPr>
          <w:rFonts w:ascii="Calibri" w:hAnsi="Calibri" w:eastAsia="Times New Roman" w:cs="Times New Roman"/>
          <w:b/>
          <w:sz w:val="21"/>
        </w:rPr>
        <w:t>classified handling</w:t>
      </w:r>
      <w:r>
        <w:rPr>
          <w:rFonts w:ascii="Calibri" w:hAnsi="Calibri" w:eastAsia="Times New Roman" w:cs="Times New Roman"/>
          <w:sz w:val="21"/>
        </w:rPr>
        <w:t xml:space="preserve">: </w:t>
      </w:r>
      <w:r>
        <w:rPr>
          <w:rFonts w:ascii="Calibri" w:hAnsi="Calibri" w:eastAsia="Times New Roman" w:cs="Times New Roman"/>
          <w:b/>
          <w:sz w:val="21"/>
        </w:rPr>
        <w:t>code-anchor evidence</w:t>
      </w:r>
      <w:r>
        <w:rPr>
          <w:rFonts w:ascii="Calibri" w:hAnsi="Calibri" w:eastAsia="Times New Roman" w:cs="Times New Roman"/>
          <w:sz w:val="21"/>
        </w:rPr>
        <w:t xml:space="preserve"> is sealed by tag </w:t>
      </w:r>
      <w:r>
        <w:rPr>
          <w:rFonts w:ascii="Consolas" w:hAnsi="Consolas" w:eastAsia="Times New Roman" w:cs="Times New Roman"/>
          <w:sz w:val="21"/>
        </w:rPr>
        <w:t>audit-m2-20260911</w:t>
      </w:r>
      <w:r>
        <w:rPr>
          <w:rFonts w:ascii="Calibri" w:hAnsi="Calibri" w:eastAsia="Times New Roman" w:cs="Times New Roman"/>
          <w:sz w:val="21"/>
        </w:rPr>
        <w:t xml:space="preserve"> and verified item by item by </w:t>
      </w:r>
      <w:r>
        <w:rPr>
          <w:rFonts w:ascii="Consolas" w:hAnsi="Consolas" w:eastAsia="Times New Roman" w:cs="Times New Roman"/>
          <w:sz w:val="21"/>
        </w:rPr>
        <w:t>results/m2/verify_m2_anchors.py</w:t>
      </w:r>
      <w:r>
        <w:rPr>
          <w:rFonts w:ascii="Calibri" w:hAnsi="Calibri" w:eastAsia="Times New Roman" w:cs="Times New Roman"/>
          <w:sz w:val="21"/>
        </w:rPr>
        <w:t xml:space="preserve"> (</w:t>
      </w:r>
      <w:r>
        <w:rPr>
          <w:rFonts w:ascii="Calibri" w:hAnsi="Calibri" w:eastAsia="Times New Roman" w:cs="Times New Roman"/>
          <w:b/>
          <w:sz w:val="21"/>
        </w:rPr>
        <w:t>7/7 PASS</w:t>
      </w:r>
      <w:r>
        <w:rPr>
          <w:rFonts w:ascii="Calibri" w:hAnsi="Calibri" w:eastAsia="Times New Roman" w:cs="Times New Roman"/>
          <w:sz w:val="21"/>
        </w:rPr>
        <w:t xml:space="preserve">), forming the complete re-checkable evidence chain for the two conclusions "dead code" and "effect-producing 2"; </w:t>
      </w:r>
      <w:r>
        <w:rPr>
          <w:rFonts w:ascii="Calibri" w:hAnsi="Calibri" w:eastAsia="Times New Roman" w:cs="Times New Roman"/>
          <w:b/>
          <w:sz w:val="21"/>
        </w:rPr>
        <w:t>asset-metric values</w:t>
      </w:r>
      <w:r>
        <w:rPr>
          <w:rFonts w:ascii="Calibri" w:hAnsi="Calibri" w:eastAsia="Times New Roman" w:cs="Times New Roman"/>
          <w:sz w:val="21"/>
        </w:rPr>
        <w:t xml:space="preserve"> (</w:t>
      </w:r>
      <w:r>
        <w:rPr>
          <w:rFonts w:ascii="Consolas" w:hAnsi="Consolas" w:eastAsia="Times New Roman" w:cs="Times New Roman"/>
          <w:sz w:val="21"/>
        </w:rPr>
        <w:t>python_loc</w:t>
      </w:r>
      <w:r>
        <w:rPr>
          <w:rFonts w:ascii="Calibri" w:hAnsi="Calibri" w:eastAsia="Times New Roman" w:cs="Times New Roman"/>
          <w:sz w:val="21"/>
        </w:rPr>
        <w:t xml:space="preserve"> etc.) remain qualitatively unrecoverable, and this paper explicitly declares they </w:t>
      </w:r>
      <w:r>
        <w:rPr>
          <w:rFonts w:ascii="Calibri" w:hAnsi="Calibri" w:eastAsia="Times New Roman" w:cs="Times New Roman"/>
          <w:b/>
          <w:sz w:val="21"/>
        </w:rPr>
        <w:t>are not part of the audit conclusions</w:t>
      </w:r>
      <w:r>
        <w:rPr>
          <w:rFonts w:ascii="Calibri" w:hAnsi="Calibri" w:eastAsia="Times New Roman" w:cs="Times New Roman"/>
          <w:sz w:val="21"/>
        </w:rPr>
        <w:t xml:space="preserve">, serving only to illustrate the qualitative fact that "drift exists between the registration baseline and the implementation status." </w:t>
      </w:r>
      <w:r>
        <w:rPr>
          <w:rFonts w:ascii="Calibri" w:hAnsi="Calibri" w:eastAsia="Times New Roman" w:cs="Times New Roman"/>
          <w:b/>
          <w:sz w:val="21"/>
        </w:rPr>
        <w:t>The residual risk must still be stated</w:t>
      </w:r>
      <w:r>
        <w:rPr>
          <w:rFonts w:ascii="Calibri" w:hAnsi="Calibri" w:eastAsia="Times New Roman" w:cs="Times New Roman"/>
          <w:sz w:val="21"/>
        </w:rPr>
        <w:t>: if review requires asset metrics also reproducible at the audit time, the only honest remedy is to re-run with "audit and products on the same commit," and this paper does not retrospectively fabricate a snapshot.</w:t>
      </w:r>
    </w:p>
    <w:p>
      <w:pPr>
        <w:spacing w:after="120"/>
      </w:pPr>
      <w:r>
        <w:rPr>
          <w:rFonts w:ascii="Calibri" w:hAnsi="Calibri" w:eastAsia="Times New Roman" w:cs="Times New Roman"/>
          <w:b/>
          <w:sz w:val="21"/>
        </w:rPr>
        <w:t>⑫ Route A selected (2026-09-22), revised to Route B by the second review (2026-09-29); this paper's current form proceeds along Route B. (Added 2026-09-22; revised 2026-09-29)</w:t>
      </w:r>
      <w:r>
        <w:rPr>
          <w:rFonts w:ascii="Calibri" w:hAnsi="Calibri" w:eastAsia="Times New Roman" w:cs="Times New Roman"/>
          <w:sz w:val="21"/>
        </w:rPr>
        <w:t xml:space="preserve"> The reviewer's judgement: the existing material is valid as an </w:t>
      </w:r>
      <w:r>
        <w:rPr>
          <w:rFonts w:ascii="Calibri" w:hAnsi="Calibri" w:eastAsia="Times New Roman" w:cs="Times New Roman"/>
          <w:b/>
          <w:sz w:val="21"/>
        </w:rPr>
        <w:t>internal static audit</w:t>
      </w:r>
      <w:r>
        <w:rPr>
          <w:rFonts w:ascii="Calibri" w:hAnsi="Calibri" w:eastAsia="Times New Roman" w:cs="Times New Roman"/>
          <w:sz w:val="21"/>
        </w:rPr>
        <w:t xml:space="preserve"> but cannot support a general conclusion about the system, so one must choose between Route A (ledger implementation + effect producers ≥ 14 + synthetic-session run-time distribution + ≥ 4 systems double-coder reliability) and Route B (split into thesis chapter 4 + short experience report). This paper's body has itemized the costs and benefits of both routes (§8.2); </w:t>
      </w:r>
      <w:r>
        <w:rPr>
          <w:rFonts w:ascii="Calibri" w:hAnsi="Calibri" w:eastAsia="Times New Roman" w:cs="Times New Roman"/>
          <w:b/>
          <w:sz w:val="21"/>
        </w:rPr>
        <w:t>on 2026-09-22 the student chose Route A first</w:t>
      </w:r>
      <w:r>
        <w:rPr>
          <w:rFonts w:ascii="Calibri" w:hAnsi="Calibri" w:eastAsia="Times New Roman" w:cs="Times New Roman"/>
          <w:sz w:val="21"/>
        </w:rPr>
        <w:t>, where A1 (ledger landing) is implemented, A2/A3 are implemented, and A4 remains to be executed externally / manually. Before the choice, this paper's submission positioning was undetermined (this sentence is retained as an audit-time record; it is now resolved as Route A).</w:t>
      </w:r>
    </w:p>
    <w:p>
      <w:pPr>
        <w:pStyle w:val="Heading2"/>
        <w:spacing w:before="120" w:after="80"/>
      </w:pPr>
      <w:r>
        <w:rPr>
          <w:rFonts w:ascii="Calibri" w:hAnsi="Calibri" w:eastAsia="Times New Roman" w:cs="Times New Roman"/>
          <w:sz w:val="27"/>
        </w:rPr>
        <w:t>9.1 Chapter summary</w:t>
      </w:r>
    </w:p>
    <w:p>
      <w:pPr>
        <w:pStyle w:val="ListNumber"/>
        <w:spacing w:after="40"/>
      </w:pPr>
      <w:r>
        <w:rPr>
          <w:rFonts w:ascii="Calibri" w:hAnsi="Calibri" w:eastAsia="Times New Roman" w:cs="Times New Roman"/>
          <w:sz w:val="21"/>
        </w:rPr>
        <w:t xml:space="preserve">Of the twelve limitations ①–⑫, ②③ come from sample and method, ①⑥⑧ from implementation and environment gaps, </w:t>
      </w:r>
      <w:r>
        <w:rPr>
          <w:rFonts w:ascii="Calibri" w:hAnsi="Calibri" w:eastAsia="Times New Roman" w:cs="Times New Roman"/>
          <w:b/>
          <w:sz w:val="21"/>
        </w:rPr>
        <w:t>⑩⑪ from the hard limits of material and reproducibility (topmost)</w:t>
      </w:r>
      <w:r>
        <w:rPr>
          <w:rFonts w:ascii="Calibri" w:hAnsi="Calibri" w:eastAsia="Times New Roman" w:cs="Times New Roman"/>
          <w:sz w:val="21"/>
        </w:rPr>
        <w:t>, and ④⑤⑦⑨⑫ from this paper's self-limitations and unfinished work.</w:t>
      </w:r>
    </w:p>
    <w:p>
      <w:pPr>
        <w:pStyle w:val="ListNumber"/>
        <w:spacing w:after="40"/>
      </w:pPr>
      <w:r>
        <w:rPr>
          <w:rFonts w:ascii="Calibri" w:hAnsi="Calibri" w:eastAsia="Times New Roman" w:cs="Times New Roman"/>
          <w:sz w:val="21"/>
        </w:rPr>
        <w:t xml:space="preserve">The three most affecting generalizability: cross-system sample small and homologous, external-system coding no inter-rater reliability computed, </w:t>
      </w:r>
      <w:r>
        <w:rPr>
          <w:rFonts w:ascii="Calibri" w:hAnsi="Calibri" w:eastAsia="Times New Roman" w:cs="Times New Roman"/>
          <w:b/>
          <w:sz w:val="21"/>
        </w:rPr>
        <w:t>material cannot distinguish "conflicts rare" from "no run time in which conflict can occur."</w:t>
      </w:r>
    </w:p>
    <w:p>
      <w:pPr>
        <w:pStyle w:val="ListNumber"/>
        <w:spacing w:after="40"/>
      </w:pPr>
      <w:r>
        <w:rPr>
          <w:rFonts w:ascii="Calibri" w:hAnsi="Calibri" w:eastAsia="Times New Roman" w:cs="Times New Roman"/>
          <w:sz w:val="21"/>
        </w:rPr>
        <w:t xml:space="preserve">The three most affecting conclusion strength: static audit lacks real run-time-log support, ledger not implemented makes the three consistency checks unexecutable, </w:t>
      </w:r>
      <w:r>
        <w:rPr>
          <w:rFonts w:ascii="Calibri" w:hAnsi="Calibri" w:eastAsia="Times New Roman" w:cs="Times New Roman"/>
          <w:b/>
          <w:sz w:val="21"/>
        </w:rPr>
        <w:t>77.8% is a designer's-self-audit implementation diagnosis, not a discovery.</w:t>
      </w:r>
    </w:p>
    <w:p>
      <w:pPr>
        <w:pStyle w:val="ListNumber"/>
        <w:spacing w:after="40"/>
      </w:pPr>
      <w:r>
        <w:rPr>
          <w:rFonts w:ascii="Calibri" w:hAnsi="Calibri" w:eastAsia="Times New Roman" w:cs="Times New Roman"/>
          <w:sz w:val="21"/>
        </w:rPr>
        <w:t xml:space="preserve">Reproducibility: code anchors are sealed by tag </w:t>
      </w:r>
      <w:r>
        <w:rPr>
          <w:rFonts w:ascii="Consolas" w:hAnsi="Consolas" w:eastAsia="Times New Roman" w:cs="Times New Roman"/>
          <w:sz w:val="21"/>
        </w:rPr>
        <w:t>audit-m2-20260911</w:t>
      </w:r>
      <w:r>
        <w:rPr>
          <w:rFonts w:ascii="Calibri" w:hAnsi="Calibri" w:eastAsia="Times New Roman" w:cs="Times New Roman"/>
          <w:sz w:val="21"/>
        </w:rPr>
        <w:t xml:space="preserve"> and verified 7/7; asset-metric values are not part of the audit conclusions and cannot be rolled back to the audit time.</w:t>
      </w:r>
    </w:p>
    <w:p>
      <w:pPr>
        <w:pStyle w:val="ListNumber"/>
        <w:spacing w:after="40"/>
      </w:pPr>
      <w:r>
        <w:rPr>
          <w:rFonts w:ascii="Calibri" w:hAnsi="Calibri" w:eastAsia="Times New Roman" w:cs="Times New Roman"/>
          <w:sz w:val="21"/>
        </w:rPr>
        <w:t>LAI is a self-authored, reliability/validity-unvalidated work-in-progress instrument; no clinical or diagnostic inference may be drawn from it.</w:t>
      </w:r>
    </w:p>
    <w:p>
      <w:pPr>
        <w:pStyle w:val="ListNumber"/>
        <w:spacing w:after="40"/>
      </w:pPr>
      <w:r>
        <w:rPr>
          <w:rFonts w:ascii="Calibri" w:hAnsi="Calibri" w:eastAsia="Times New Roman" w:cs="Times New Roman"/>
          <w:sz w:val="21"/>
        </w:rPr>
        <w:t xml:space="preserve">Submission positioning decided: Route A (empirical strengthening, journal paper); A1/A2/A3 implemented (A3 has produced the synthetic-session conflict distribution), A4 to be executed externally / manually (§8.2). </w:t>
      </w:r>
      <w:r>
        <w:rPr>
          <w:rFonts w:ascii="Calibri" w:hAnsi="Calibri" w:eastAsia="Times New Roman" w:cs="Times New Roman"/>
          <w:b/>
          <w:sz w:val="21"/>
        </w:rPr>
        <w:t>Revised 2026-09-29 (review §5.4): Route B; Route A's A2·A3·A4 outputs are not accepted as results and the journal-paper path is closed.</w:t>
      </w:r>
    </w:p>
    <w:p>
      <w:pPr>
        <w:pStyle w:val="Heading1"/>
        <w:spacing w:before="200" w:after="80"/>
      </w:pPr>
      <w:r>
        <w:rPr>
          <w:rFonts w:ascii="Calibri" w:hAnsi="Calibri" w:eastAsia="Times New Roman" w:cs="Times New Roman"/>
          <w:sz w:val="32"/>
        </w:rPr>
        <w:t>10 Conclusion</w:t>
      </w:r>
    </w:p>
    <w:p>
      <w:pPr>
        <w:spacing w:after="120"/>
      </w:pPr>
      <w:r>
        <w:rPr>
          <w:rFonts w:ascii="Calibri" w:hAnsi="Calibri" w:eastAsia="Times New Roman" w:cs="Times New Roman"/>
          <w:b/>
          <w:sz w:val="21"/>
        </w:rPr>
        <w:t>Chapter summary.</w:t>
      </w:r>
      <w:r>
        <w:rPr>
          <w:rFonts w:ascii="Calibri" w:hAnsi="Calibri" w:eastAsia="Times New Roman" w:cs="Times New Roman"/>
          <w:sz w:val="21"/>
        </w:rPr>
        <w:t xml:space="preserve"> This chapter summarizes the whole paper. The headline caliber is the three-part "registered 54 / effect-producing 2 / maturity 9·37·8." The three core numbers of the audit are: unclassifiable proportion 77.8% (</w:t>
      </w:r>
      <w:r>
        <w:rPr>
          <w:rFonts w:ascii="Calibri" w:hAnsi="Calibri" w:eastAsia="Times New Roman" w:cs="Times New Roman"/>
          <w:b/>
          <w:sz w:val="21"/>
        </w:rPr>
        <w:t>qualitatively a diagnosis of implementation completeness</w:t>
      </w:r>
      <w:r>
        <w:rPr>
          <w:rFonts w:ascii="Calibri" w:hAnsi="Calibri" w:eastAsia="Times New Roman" w:cs="Times New Roman"/>
          <w:sz w:val="21"/>
        </w:rPr>
        <w:t xml:space="preserve">, not a discovery); type-I conflict converges from 27 static latent pairs to 1 run-time pair, and that pair is handled by the health-veto layer not the direction-cancellation layer; type-II run-time contention count is 0. Cross-system replication further shows that the 2 external systems coded in this paper both have 0 type-I conflicts under the strict caliber. The resulting main-line conclusion is a </w:t>
      </w:r>
      <w:r>
        <w:rPr>
          <w:rFonts w:ascii="Calibri" w:hAnsi="Calibri" w:eastAsia="Times New Roman" w:cs="Times New Roman"/>
          <w:b/>
          <w:sz w:val="21"/>
        </w:rPr>
        <w:t>descriptive</w:t>
      </w:r>
      <w:r>
        <w:rPr>
          <w:rFonts w:ascii="Calibri" w:hAnsi="Calibri" w:eastAsia="Times New Roman" w:cs="Times New Roman"/>
          <w:sz w:val="21"/>
        </w:rPr>
        <w:t xml:space="preserve"> negative result, and this paper's material cannot distinguish "conflicts are rare" from "no run time in which conflict can occur." This chapter also gives three design requirements, the two-tier follow-up work of Route A / Route B, and the single independently provable engineering proposition.</w:t>
      </w:r>
    </w:p>
    <w:p>
      <w:pPr>
        <w:spacing w:after="120"/>
      </w:pPr>
      <w:r>
        <w:rPr>
          <w:rFonts w:ascii="Calibri" w:hAnsi="Calibri" w:eastAsia="Times New Roman" w:cs="Times New Roman"/>
          <w:sz w:val="21"/>
        </w:rPr>
        <w:t xml:space="preserve">This paper rewrites a widely assumed design intuition — "a system running dozens of intervention mechanisms simultaneously must inevitably experience intervention conflict and therefore needs arbitration and budget governance" — into a checkable empirical proposition, and gives measured evidence contrary to the intuition. </w:t>
      </w:r>
      <w:r>
        <w:rPr>
          <w:rFonts w:ascii="Calibri" w:hAnsi="Calibri" w:eastAsia="Times New Roman" w:cs="Times New Roman"/>
          <w:b/>
          <w:sz w:val="21"/>
        </w:rPr>
        <w:t>The headline caliber is three-part, none dispensable: registered 54 / effect-producing 2</w:t>
      </w:r>
      <w:r>
        <w:rPr>
          <w:rFonts w:ascii="Calibri" w:hAnsi="Calibri" w:eastAsia="Times New Roman" w:cs="Times New Roman"/>
          <w:sz w:val="21"/>
        </w:rPr>
        <w:t xml:space="preserve"> (sealed baseline tag </w:t>
      </w:r>
      <w:r>
        <w:rPr>
          <w:rFonts w:ascii="Consolas" w:hAnsi="Consolas" w:eastAsia="Times New Roman" w:cs="Times New Roman"/>
          <w:sz w:val="21"/>
        </w:rPr>
        <w:t>audit-m2-20260911</w:t>
      </w:r>
      <w:r>
        <w:rPr>
          <w:rFonts w:ascii="Calibri" w:hAnsi="Calibri" w:eastAsia="Times New Roman" w:cs="Times New Roman"/>
          <w:sz w:val="21"/>
        </w:rPr>
        <w:t xml:space="preserve">; under A2 the current HEAD carries </w:t>
      </w:r>
      <w:r>
        <w:rPr>
          <w:rFonts w:ascii="Calibri" w:hAnsi="Calibri" w:eastAsia="Times New Roman" w:cs="Times New Roman"/>
          <w:b/>
          <w:sz w:val="21"/>
        </w:rPr>
        <w:t>14</w:t>
      </w:r>
      <w:r>
        <w:rPr>
          <w:rFonts w:ascii="Calibri" w:hAnsi="Calibri" w:eastAsia="Times New Roman" w:cs="Times New Roman"/>
          <w:sz w:val="21"/>
        </w:rPr>
        <w:t xml:space="preserve"> mechanism opt-ins (declarative candidate set, not counted as AST producers), off by default) </w:t>
      </w:r>
      <w:r>
        <w:rPr>
          <w:rFonts w:ascii="Calibri" w:hAnsi="Calibri" w:eastAsia="Times New Roman" w:cs="Times New Roman"/>
          <w:b/>
          <w:sz w:val="21"/>
        </w:rPr>
        <w:t>/ maturity complete 9 · partial 37 · placeholder 8.</w:t>
      </w:r>
      <w:r>
        <w:rPr>
          <w:rFonts w:ascii="Calibri" w:hAnsi="Calibri" w:eastAsia="Times New Roman" w:cs="Times New Roman"/>
          <w:sz w:val="21"/>
        </w:rPr>
        <w:t xml:space="preserve"> Under this caliber, the three core numbers of the audit are: unclassifiable proportion </w:t>
      </w:r>
      <w:r>
        <w:rPr>
          <w:rFonts w:ascii="Calibri" w:hAnsi="Calibri" w:eastAsia="Times New Roman" w:cs="Times New Roman"/>
          <w:b/>
          <w:sz w:val="21"/>
        </w:rPr>
        <w:t>77.8% (42/54)</w:t>
      </w:r>
      <w:r>
        <w:rPr>
          <w:rFonts w:ascii="Calibri" w:hAnsi="Calibri" w:eastAsia="Times New Roman" w:cs="Times New Roman"/>
          <w:sz w:val="21"/>
        </w:rPr>
        <w:t xml:space="preserve"> — but it must be stated that it </w:t>
      </w:r>
      <w:r>
        <w:rPr>
          <w:rFonts w:ascii="Calibri" w:hAnsi="Calibri" w:eastAsia="Times New Roman" w:cs="Times New Roman"/>
          <w:b/>
          <w:sz w:val="21"/>
        </w:rPr>
        <w:t>is a diagnosis of implementation completeness</w:t>
      </w:r>
      <w:r>
        <w:rPr>
          <w:rFonts w:ascii="Calibri" w:hAnsi="Calibri" w:eastAsia="Times New Roman" w:cs="Times New Roman"/>
          <w:sz w:val="21"/>
        </w:rPr>
        <w:t xml:space="preserve"> (four fields not implemented in our own code, designer and audited party the same), </w:t>
      </w:r>
      <w:r>
        <w:rPr>
          <w:rFonts w:ascii="Calibri" w:hAnsi="Calibri" w:eastAsia="Times New Roman" w:cs="Times New Roman"/>
          <w:b/>
          <w:sz w:val="21"/>
        </w:rPr>
        <w:t>not</w:t>
      </w:r>
      <w:r>
        <w:rPr>
          <w:rFonts w:ascii="Calibri" w:hAnsi="Calibri" w:eastAsia="Times New Roman" w:cs="Times New Roman"/>
          <w:sz w:val="21"/>
        </w:rPr>
        <w:t xml:space="preserve"> a general discovery about the external world; type-I conflict converges from 27 static latent pairs to </w:t>
      </w:r>
      <w:r>
        <w:rPr>
          <w:rFonts w:ascii="Calibri" w:hAnsi="Calibri" w:eastAsia="Times New Roman" w:cs="Times New Roman"/>
          <w:b/>
          <w:sz w:val="21"/>
        </w:rPr>
        <w:t>1</w:t>
      </w:r>
      <w:r>
        <w:rPr>
          <w:rFonts w:ascii="Calibri" w:hAnsi="Calibri" w:eastAsia="Times New Roman" w:cs="Times New Roman"/>
          <w:sz w:val="21"/>
        </w:rPr>
        <w:t xml:space="preserve"> run-time pair, and that pair is handled by the layer-1 health veto not the layer-2 direction cancellation, the latter being </w:t>
      </w:r>
      <w:r>
        <w:rPr>
          <w:rFonts w:ascii="Calibri" w:hAnsi="Calibri" w:eastAsia="Times New Roman" w:cs="Times New Roman"/>
          <w:b/>
          <w:sz w:val="21"/>
        </w:rPr>
        <w:t>dead code</w:t>
      </w:r>
      <w:r>
        <w:rPr>
          <w:rFonts w:ascii="Calibri" w:hAnsi="Calibri" w:eastAsia="Times New Roman" w:cs="Times New Roman"/>
          <w:sz w:val="21"/>
        </w:rPr>
        <w:t xml:space="preserve"> under the current set of effect producers; type-II budget contention's run-time contention count is </w:t>
      </w:r>
      <w:r>
        <w:rPr>
          <w:rFonts w:ascii="Calibri" w:hAnsi="Calibri" w:eastAsia="Times New Roman" w:cs="Times New Roman"/>
          <w:b/>
          <w:sz w:val="21"/>
        </w:rPr>
        <w:t>0</w:t>
      </w:r>
      <w:r>
        <w:rPr>
          <w:rFonts w:ascii="Calibri" w:hAnsi="Calibri" w:eastAsia="Times New Roman" w:cs="Times New Roman"/>
          <w:sz w:val="21"/>
        </w:rPr>
        <w:t xml:space="preserve">, because the secondary mechanisms write only evaluation records and enter no arbitrator. Cross-system replication further shows that </w:t>
      </w:r>
      <w:r>
        <w:rPr>
          <w:rFonts w:ascii="Calibri" w:hAnsi="Calibri" w:eastAsia="Times New Roman" w:cs="Times New Roman"/>
          <w:b/>
          <w:sz w:val="21"/>
        </w:rPr>
        <w:t>the 2</w:t>
      </w:r>
      <w:r>
        <w:rPr>
          <w:rFonts w:ascii="Calibri" w:hAnsi="Calibri" w:eastAsia="Times New Roman" w:cs="Times New Roman"/>
          <w:sz w:val="21"/>
        </w:rPr>
        <w:t xml:space="preserve"> external gamified systems coded in this paper both have 0 type-I conflicts under the strict caliber — they avoid conflict </w:t>
      </w:r>
      <w:r>
        <w:rPr>
          <w:rFonts w:ascii="Calibri" w:hAnsi="Calibri" w:eastAsia="Times New Roman" w:cs="Times New Roman"/>
          <w:b/>
          <w:sz w:val="21"/>
        </w:rPr>
        <w:t>by construction</w:t>
      </w:r>
      <w:r>
        <w:rPr>
          <w:rFonts w:ascii="Calibri" w:hAnsi="Calibri" w:eastAsia="Times New Roman" w:cs="Times New Roman"/>
          <w:sz w:val="21"/>
        </w:rPr>
        <w:t xml:space="preserve"> through mutually exclusive activation and rate windows.</w:t>
      </w:r>
    </w:p>
    <w:p>
      <w:pPr>
        <w:spacing w:after="120"/>
      </w:pPr>
      <w:r>
        <w:rPr>
          <w:rFonts w:ascii="Calibri" w:hAnsi="Calibri" w:eastAsia="Times New Roman" w:cs="Times New Roman"/>
          <w:sz w:val="21"/>
        </w:rPr>
        <w:t xml:space="preserve">The resulting main-line conclusion is a negative result: </w:t>
      </w:r>
      <w:r>
        <w:rPr>
          <w:rFonts w:ascii="Calibri" w:hAnsi="Calibri" w:eastAsia="Times New Roman" w:cs="Times New Roman"/>
          <w:b/>
          <w:sz w:val="21"/>
        </w:rPr>
        <w:t>the multi-intervention-coexistence architecture is the scarce condition that exposes intervention conflict, not a universal predicament of this class of systems</w:t>
      </w:r>
      <w:r>
        <w:rPr>
          <w:rFonts w:ascii="Calibri" w:hAnsi="Calibri" w:eastAsia="Times New Roman" w:cs="Times New Roman"/>
          <w:sz w:val="21"/>
        </w:rPr>
        <w:t xml:space="preserve"> — but this paper's material </w:t>
      </w:r>
      <w:r>
        <w:rPr>
          <w:rFonts w:ascii="Calibri" w:hAnsi="Calibri" w:eastAsia="Times New Roman" w:cs="Times New Roman"/>
          <w:b/>
          <w:sz w:val="21"/>
        </w:rPr>
        <w:t>cannot distinguish</w:t>
      </w:r>
      <w:r>
        <w:rPr>
          <w:rFonts w:ascii="Calibri" w:hAnsi="Calibri" w:eastAsia="Times New Roman" w:cs="Times New Roman"/>
          <w:sz w:val="21"/>
        </w:rPr>
        <w:t xml:space="preserve"> "conflicts are rare" from "there is simply no run time in which conflicts could occur" (real user logs are 0, effect producers are only 2, sealed baseline tag </w:t>
      </w:r>
      <w:r>
        <w:rPr>
          <w:rFonts w:ascii="Consolas" w:hAnsi="Consolas" w:eastAsia="Times New Roman" w:cs="Times New Roman"/>
          <w:sz w:val="21"/>
        </w:rPr>
        <w:t>audit-m2-20260911</w:t>
      </w:r>
      <w:r>
        <w:rPr>
          <w:rFonts w:ascii="Calibri" w:hAnsi="Calibri" w:eastAsia="Times New Roman" w:cs="Times New Roman"/>
          <w:sz w:val="21"/>
        </w:rPr>
        <w:t xml:space="preserve">), so this paper writes this only as a </w:t>
      </w:r>
      <w:r>
        <w:rPr>
          <w:rFonts w:ascii="Calibri" w:hAnsi="Calibri" w:eastAsia="Times New Roman" w:cs="Times New Roman"/>
          <w:b/>
          <w:sz w:val="21"/>
        </w:rPr>
        <w:t>descriptive</w:t>
      </w:r>
      <w:r>
        <w:rPr>
          <w:rFonts w:ascii="Calibri" w:hAnsi="Calibri" w:eastAsia="Times New Roman" w:cs="Times New Roman"/>
          <w:sz w:val="21"/>
        </w:rPr>
        <w:t xml:space="preserve"> conclusion, and holds the single independently provable engineering proposition: </w:t>
      </w:r>
      <w:r>
        <w:rPr>
          <w:rFonts w:ascii="Calibri" w:hAnsi="Calibri" w:eastAsia="Times New Roman" w:cs="Times New Roman"/>
          <w:b/>
          <w:sz w:val="21"/>
        </w:rPr>
        <w:t>the existence of an arbitration layer does not entail the reachability of an arbitration path</w:t>
      </w:r>
      <w:r>
        <w:rPr>
          <w:rFonts w:ascii="Calibri" w:hAnsi="Calibri" w:eastAsia="Times New Roman" w:cs="Times New Roman"/>
          <w:sz w:val="21"/>
        </w:rPr>
        <w:t xml:space="preserve">. This paper also reports the failures of its own method (insufficient schema coverage, ledger not implemented, external coding no reliability, taxonomy dual-track, audit-time asset metrics not reproducible by commit) and the limits the material imposes on conclusion strength, and turns these failures into three actionable design requirements: count intervention-effect producers before talking about arbitration; include the alignment of the two taxonomies in design review; make compliance constraints assertions checkable by the system itself and persist the arbitration trace. Follow-up work proceeds along </w:t>
      </w:r>
      <w:r>
        <w:rPr>
          <w:rFonts w:ascii="Calibri" w:hAnsi="Calibri" w:eastAsia="Times New Roman" w:cs="Times New Roman"/>
          <w:b/>
          <w:sz w:val="21"/>
        </w:rPr>
        <w:t>Route A</w:t>
      </w:r>
      <w:r>
        <w:rPr>
          <w:rFonts w:ascii="Calibri" w:hAnsi="Calibri" w:eastAsia="Times New Roman" w:cs="Times New Roman"/>
          <w:sz w:val="21"/>
        </w:rPr>
        <w:t xml:space="preserve">: </w:t>
      </w:r>
      <w:r>
        <w:rPr>
          <w:rFonts w:ascii="Calibri" w:hAnsi="Calibri" w:eastAsia="Times New Roman" w:cs="Times New Roman"/>
          <w:b/>
          <w:sz w:val="21"/>
        </w:rPr>
        <w:t>A1 ledger implemented</w:t>
      </w:r>
      <w:r>
        <w:rPr>
          <w:rFonts w:ascii="Calibri" w:hAnsi="Calibri" w:eastAsia="Times New Roman" w:cs="Times New Roman"/>
          <w:sz w:val="21"/>
        </w:rPr>
        <w:t xml:space="preserve"> (chapter 5 </w:t>
      </w:r>
      <w:r>
        <w:rPr>
          <w:rFonts w:ascii="Consolas" w:hAnsi="Consolas" w:eastAsia="Times New Roman" w:cs="Times New Roman"/>
          <w:sz w:val="21"/>
        </w:rPr>
        <w:t>budget_consumed</w:t>
      </w:r>
      <w:r>
        <w:rPr>
          <w:rFonts w:ascii="Calibri" w:hAnsi="Calibri" w:eastAsia="Times New Roman" w:cs="Times New Roman"/>
          <w:sz w:val="21"/>
        </w:rPr>
        <w:t xml:space="preserve"> / </w:t>
      </w:r>
      <w:r>
        <w:rPr>
          <w:rFonts w:ascii="Consolas" w:hAnsi="Consolas" w:eastAsia="Times New Roman" w:cs="Times New Roman"/>
          <w:sz w:val="21"/>
        </w:rPr>
        <w:t>preempted_by</w:t>
      </w:r>
      <w:r>
        <w:rPr>
          <w:rFonts w:ascii="Calibri" w:hAnsi="Calibri" w:eastAsia="Times New Roman" w:cs="Times New Roman"/>
          <w:sz w:val="21"/>
        </w:rPr>
        <w:t xml:space="preserve"> / </w:t>
      </w:r>
      <w:r>
        <w:rPr>
          <w:rFonts w:ascii="Consolas" w:hAnsi="Consolas" w:eastAsia="Times New Roman" w:cs="Times New Roman"/>
          <w:sz w:val="21"/>
        </w:rPr>
        <w:t>ArbitrationTrace</w:t>
      </w:r>
      <w:r>
        <w:rPr>
          <w:rFonts w:ascii="Calibri" w:hAnsi="Calibri" w:eastAsia="Times New Roman" w:cs="Times New Roman"/>
          <w:sz w:val="21"/>
        </w:rPr>
        <w:t xml:space="preserve"> persistence, verified by </w:t>
      </w:r>
      <w:r>
        <w:rPr>
          <w:rFonts w:ascii="Consolas" w:hAnsi="Consolas" w:eastAsia="Times New Roman" w:cs="Times New Roman"/>
          <w:sz w:val="21"/>
        </w:rPr>
        <w:t>verify_m2_ledger.py</w:t>
      </w:r>
      <w:r>
        <w:rPr>
          <w:rFonts w:ascii="Calibri" w:hAnsi="Calibri" w:eastAsia="Times New Roman" w:cs="Times New Roman"/>
          <w:sz w:val="21"/>
        </w:rPr>
        <w:t xml:space="preserve">); </w:t>
      </w:r>
      <w:r>
        <w:rPr>
          <w:rFonts w:ascii="Calibri" w:hAnsi="Calibri" w:eastAsia="Times New Roman" w:cs="Times New Roman"/>
          <w:b/>
          <w:sz w:val="21"/>
        </w:rPr>
        <w:t>A2 implemented — output not accepted as a result</w:t>
      </w:r>
      <w:r>
        <w:rPr>
          <w:rFonts w:ascii="Calibri" w:hAnsi="Calibri" w:eastAsia="Times New Roman" w:cs="Times New Roman"/>
          <w:sz w:val="21"/>
        </w:rPr>
        <w:t xml:space="preserve"> (Route A's declarative candidate set of 14 mechanisms; </w:t>
      </w:r>
      <w:r>
        <w:rPr>
          <w:rFonts w:ascii="Consolas" w:hAnsi="Consolas" w:eastAsia="Times New Roman" w:cs="Times New Roman"/>
          <w:sz w:val="21"/>
        </w:rPr>
        <w:t>route_a_producers.py</w:t>
      </w:r>
      <w:r>
        <w:rPr>
          <w:rFonts w:ascii="Calibri" w:hAnsi="Calibri" w:eastAsia="Times New Roman" w:cs="Times New Roman"/>
          <w:sz w:val="21"/>
        </w:rPr>
        <w:t xml:space="preserve"> no longer expands literal </w:t>
      </w:r>
      <w:r>
        <w:rPr>
          <w:rFonts w:ascii="Consolas" w:hAnsi="Consolas" w:eastAsia="Times New Roman" w:cs="Times New Roman"/>
          <w:sz w:val="21"/>
        </w:rPr>
        <w:t>Effect(</w:t>
      </w:r>
      <w:r>
        <w:rPr>
          <w:rFonts w:ascii="Calibri" w:hAnsi="Calibri" w:eastAsia="Times New Roman" w:cs="Times New Roman"/>
          <w:sz w:val="21"/>
        </w:rPr>
        <w:t xml:space="preserve"> points, so </w:t>
      </w:r>
      <w:r>
        <w:rPr>
          <w:rFonts w:ascii="Consolas" w:hAnsi="Consolas" w:eastAsia="Times New Roman" w:cs="Times New Roman"/>
          <w:sz w:val="21"/>
        </w:rPr>
        <w:t>effect_producers</w:t>
      </w:r>
      <w:r>
        <w:rPr>
          <w:rFonts w:ascii="Calibri" w:hAnsi="Calibri" w:eastAsia="Times New Roman" w:cs="Times New Roman"/>
          <w:sz w:val="21"/>
        </w:rPr>
        <w:t xml:space="preserve"> stays 2, see §8.2); </w:t>
      </w:r>
      <w:r>
        <w:rPr>
          <w:rFonts w:ascii="Calibri" w:hAnsi="Calibri" w:eastAsia="Times New Roman" w:cs="Times New Roman"/>
          <w:b/>
          <w:sz w:val="21"/>
        </w:rPr>
        <w:t>A3 implemented</w:t>
      </w:r>
      <w:r>
        <w:rPr>
          <w:rFonts w:ascii="Calibri" w:hAnsi="Calibri" w:eastAsia="Times New Roman" w:cs="Times New Roman"/>
          <w:sz w:val="21"/>
        </w:rPr>
        <w:t xml:space="preserve"> (synthetic sessions drive the real </w:t>
      </w:r>
      <w:r>
        <w:rPr>
          <w:rFonts w:ascii="Consolas" w:hAnsi="Consolas" w:eastAsia="Times New Roman" w:cs="Times New Roman"/>
          <w:sz w:val="21"/>
        </w:rPr>
        <w:t>MechanismArbitrator</w:t>
      </w:r>
      <w:r>
        <w:rPr>
          <w:rFonts w:ascii="Calibri" w:hAnsi="Calibri" w:eastAsia="Times New Roman" w:cs="Times New Roman"/>
          <w:sz w:val="21"/>
        </w:rPr>
        <w:t xml:space="preserve"> for 10,000 sessions × 40 steps, conflict frequency 0.633 after vs. 0.000 before, see §5.2 and </w:t>
      </w:r>
      <w:r>
        <w:rPr>
          <w:rFonts w:ascii="Consolas" w:hAnsi="Consolas" w:eastAsia="Times New Roman" w:cs="Times New Roman"/>
          <w:sz w:val="21"/>
        </w:rPr>
        <w:t>results/m2/a3_synthetic_sessions.json</w:t>
      </w:r>
      <w:r>
        <w:rPr>
          <w:rFonts w:ascii="Calibri" w:hAnsi="Calibri" w:eastAsia="Times New Roman" w:cs="Times New Roman"/>
          <w:sz w:val="21"/>
        </w:rPr>
        <w:t xml:space="preserve">); </w:t>
      </w:r>
      <w:r>
        <w:rPr>
          <w:rFonts w:ascii="Calibri" w:hAnsi="Calibri" w:eastAsia="Times New Roman" w:cs="Times New Roman"/>
          <w:b/>
          <w:sz w:val="21"/>
        </w:rPr>
        <w:t>A4</w:t>
      </w:r>
      <w:r>
        <w:rPr>
          <w:rFonts w:ascii="Calibri" w:hAnsi="Calibri" w:eastAsia="Times New Roman" w:cs="Times New Roman"/>
          <w:sz w:val="21"/>
        </w:rPr>
        <w:t xml:space="preserve"> expands external systems to ≥ 4 and introduces two independent coders with Cohen's κ, </w:t>
      </w:r>
      <w:r>
        <w:rPr>
          <w:rFonts w:ascii="Calibri" w:hAnsi="Calibri" w:eastAsia="Times New Roman" w:cs="Times New Roman"/>
          <w:b/>
          <w:sz w:val="21"/>
        </w:rPr>
        <w:t>still to be executed externally / manually</w:t>
      </w:r>
      <w:r>
        <w:rPr>
          <w:rFonts w:ascii="Calibri" w:hAnsi="Calibri" w:eastAsia="Times New Roman" w:cs="Times New Roman"/>
          <w:sz w:val="21"/>
        </w:rPr>
        <w:t xml:space="preserve"> (see §8.2 and the "M2 Route A/B Decision Memo"). Route B's form (short experience report / thesis chapter 4) is a milestone output before A2/A3 are completed.</w:t>
      </w:r>
    </w:p>
    <w:p>
      <w:pPr>
        <w:pStyle w:val="Heading2"/>
        <w:spacing w:before="120" w:after="80"/>
      </w:pPr>
      <w:r>
        <w:rPr>
          <w:rFonts w:ascii="Calibri" w:hAnsi="Calibri" w:eastAsia="Times New Roman" w:cs="Times New Roman"/>
          <w:sz w:val="27"/>
        </w:rPr>
        <w:t>10.1 Chapter summary</w:t>
      </w:r>
    </w:p>
    <w:p>
      <w:pPr>
        <w:pStyle w:val="ListNumber"/>
        <w:spacing w:after="40"/>
      </w:pPr>
      <w:r>
        <w:rPr>
          <w:rFonts w:ascii="Calibri" w:hAnsi="Calibri" w:eastAsia="Times New Roman" w:cs="Times New Roman"/>
          <w:b/>
          <w:sz w:val="21"/>
        </w:rPr>
        <w:t>Headline caliber (three-part, none dispensable)</w:t>
      </w:r>
      <w:r>
        <w:rPr>
          <w:rFonts w:ascii="Calibri" w:hAnsi="Calibri" w:eastAsia="Times New Roman" w:cs="Times New Roman"/>
          <w:sz w:val="21"/>
        </w:rPr>
        <w:t xml:space="preserve">: registered </w:t>
      </w:r>
      <w:r>
        <w:rPr>
          <w:rFonts w:ascii="Calibri" w:hAnsi="Calibri" w:eastAsia="Times New Roman" w:cs="Times New Roman"/>
          <w:b/>
          <w:sz w:val="21"/>
        </w:rPr>
        <w:t>54</w:t>
      </w:r>
      <w:r>
        <w:rPr>
          <w:rFonts w:ascii="Calibri" w:hAnsi="Calibri" w:eastAsia="Times New Roman" w:cs="Times New Roman"/>
          <w:sz w:val="21"/>
        </w:rPr>
        <w:t xml:space="preserve"> / effect-producing </w:t>
      </w:r>
      <w:r>
        <w:rPr>
          <w:rFonts w:ascii="Calibri" w:hAnsi="Calibri" w:eastAsia="Times New Roman" w:cs="Times New Roman"/>
          <w:b/>
          <w:sz w:val="21"/>
        </w:rPr>
        <w:t>2</w:t>
      </w:r>
      <w:r>
        <w:rPr>
          <w:rFonts w:ascii="Calibri" w:hAnsi="Calibri" w:eastAsia="Times New Roman" w:cs="Times New Roman"/>
          <w:sz w:val="21"/>
        </w:rPr>
        <w:t xml:space="preserve"> (sealed baseline tag </w:t>
      </w:r>
      <w:r>
        <w:rPr>
          <w:rFonts w:ascii="Consolas" w:hAnsi="Consolas" w:eastAsia="Times New Roman" w:cs="Times New Roman"/>
          <w:sz w:val="21"/>
        </w:rPr>
        <w:t>audit-m2-20260911</w:t>
      </w:r>
      <w:r>
        <w:rPr>
          <w:rFonts w:ascii="Calibri" w:hAnsi="Calibri" w:eastAsia="Times New Roman" w:cs="Times New Roman"/>
          <w:sz w:val="21"/>
        </w:rPr>
        <w:t xml:space="preserve">; under A2 the current HEAD carries </w:t>
      </w:r>
      <w:r>
        <w:rPr>
          <w:rFonts w:ascii="Calibri" w:hAnsi="Calibri" w:eastAsia="Times New Roman" w:cs="Times New Roman"/>
          <w:b/>
          <w:sz w:val="21"/>
        </w:rPr>
        <w:t>14</w:t>
      </w:r>
      <w:r>
        <w:rPr>
          <w:rFonts w:ascii="Calibri" w:hAnsi="Calibri" w:eastAsia="Times New Roman" w:cs="Times New Roman"/>
          <w:sz w:val="21"/>
        </w:rPr>
        <w:t xml:space="preserve"> mechanism opt-ins (declarative candidate set, not counted as AST producers), off by default) / maturity </w:t>
      </w:r>
      <w:r>
        <w:rPr>
          <w:rFonts w:ascii="Calibri" w:hAnsi="Calibri" w:eastAsia="Times New Roman" w:cs="Times New Roman"/>
          <w:b/>
          <w:sz w:val="21"/>
        </w:rPr>
        <w:t>complete 9 · partial 37 · placeholder 8</w:t>
      </w:r>
      <w:r>
        <w:rPr>
          <w:rFonts w:ascii="Calibri" w:hAnsi="Calibri" w:eastAsia="Times New Roman" w:cs="Times New Roman"/>
          <w:sz w:val="21"/>
        </w:rPr>
        <w:t>.</w:t>
      </w:r>
    </w:p>
    <w:p>
      <w:pPr>
        <w:pStyle w:val="ListNumber"/>
        <w:spacing w:after="40"/>
      </w:pPr>
      <w:r>
        <w:rPr>
          <w:rFonts w:ascii="Calibri" w:hAnsi="Calibri" w:eastAsia="Times New Roman" w:cs="Times New Roman"/>
          <w:sz w:val="21"/>
        </w:rPr>
        <w:t xml:space="preserve">The main-line conclusion is a negative result and is </w:t>
      </w:r>
      <w:r>
        <w:rPr>
          <w:rFonts w:ascii="Calibri" w:hAnsi="Calibri" w:eastAsia="Times New Roman" w:cs="Times New Roman"/>
          <w:b/>
          <w:sz w:val="21"/>
        </w:rPr>
        <w:t>descriptive</w:t>
      </w:r>
      <w:r>
        <w:rPr>
          <w:rFonts w:ascii="Calibri" w:hAnsi="Calibri" w:eastAsia="Times New Roman" w:cs="Times New Roman"/>
          <w:sz w:val="21"/>
        </w:rPr>
        <w:t xml:space="preserve">: </w:t>
      </w:r>
      <w:r>
        <w:rPr>
          <w:rFonts w:ascii="Calibri" w:hAnsi="Calibri" w:eastAsia="Times New Roman" w:cs="Times New Roman"/>
          <w:b/>
          <w:sz w:val="21"/>
        </w:rPr>
        <w:t>the multi-intervention-coexistence architecture is the scarce condition that exposes intervention conflict, not a universal predicament of this class of systems</w:t>
      </w:r>
      <w:r>
        <w:rPr>
          <w:rFonts w:ascii="Calibri" w:hAnsi="Calibri" w:eastAsia="Times New Roman" w:cs="Times New Roman"/>
          <w:sz w:val="21"/>
        </w:rPr>
        <w:t>; but the material cannot distinguish "conflicts are rare" from "no run time in which conflict can occur."</w:t>
      </w:r>
    </w:p>
    <w:p>
      <w:pPr>
        <w:pStyle w:val="ListNumber"/>
        <w:spacing w:after="40"/>
      </w:pPr>
      <w:r>
        <w:rPr>
          <w:rFonts w:ascii="Calibri" w:hAnsi="Calibri" w:eastAsia="Times New Roman" w:cs="Times New Roman"/>
          <w:sz w:val="21"/>
        </w:rPr>
        <w:t>The three core numbers correspond to three judgements respectively: 77.8% (</w:t>
      </w:r>
      <w:r>
        <w:rPr>
          <w:rFonts w:ascii="Calibri" w:hAnsi="Calibri" w:eastAsia="Times New Roman" w:cs="Times New Roman"/>
          <w:b/>
          <w:sz w:val="21"/>
        </w:rPr>
        <w:t>diagnosis of implementation completeness</w:t>
      </w:r>
      <w:r>
        <w:rPr>
          <w:rFonts w:ascii="Calibri" w:hAnsi="Calibri" w:eastAsia="Times New Roman" w:cs="Times New Roman"/>
          <w:sz w:val="21"/>
        </w:rPr>
        <w:t>, not a discovery), 27 → 1 (type I's static vs. run-time gap), 0 (type II has no realcarrier, and is also the entry to the alternative explanation "no run time in which conflict can occur").</w:t>
      </w:r>
    </w:p>
    <w:p>
      <w:pPr>
        <w:pStyle w:val="ListNumber"/>
        <w:spacing w:after="40"/>
      </w:pPr>
      <w:r>
        <w:rPr>
          <w:rFonts w:ascii="Calibri" w:hAnsi="Calibri" w:eastAsia="Times New Roman" w:cs="Times New Roman"/>
          <w:b/>
          <w:sz w:val="21"/>
        </w:rPr>
        <w:t>The single independently provable engineering proposition</w:t>
      </w:r>
      <w:r>
        <w:rPr>
          <w:rFonts w:ascii="Calibri" w:hAnsi="Calibri" w:eastAsia="Times New Roman" w:cs="Times New Roman"/>
          <w:sz w:val="21"/>
        </w:rPr>
        <w:t xml:space="preserve">: the existence of an arbitration layer does not entail the reachability of an arbitration path (§3.4; evidence chain verified 7/7 by </w:t>
      </w:r>
      <w:r>
        <w:rPr>
          <w:rFonts w:ascii="Consolas" w:hAnsi="Consolas" w:eastAsia="Times New Roman" w:cs="Times New Roman"/>
          <w:sz w:val="21"/>
        </w:rPr>
        <w:t>results/m2/verify_m2_anchors.py</w:t>
      </w:r>
      <w:r>
        <w:rPr>
          <w:rFonts w:ascii="Calibri" w:hAnsi="Calibri" w:eastAsia="Times New Roman" w:cs="Times New Roman"/>
          <w:sz w:val="21"/>
        </w:rPr>
        <w:t xml:space="preserve">, anchors sealed at tag </w:t>
      </w:r>
      <w:r>
        <w:rPr>
          <w:rFonts w:ascii="Consolas" w:hAnsi="Consolas" w:eastAsia="Times New Roman" w:cs="Times New Roman"/>
          <w:sz w:val="21"/>
        </w:rPr>
        <w:t>audit-m2-20260911</w:t>
      </w:r>
      <w:r>
        <w:rPr>
          <w:rFonts w:ascii="Calibri" w:hAnsi="Calibri" w:eastAsia="Times New Roman" w:cs="Times New Roman"/>
          <w:sz w:val="21"/>
        </w:rPr>
        <w:t>).</w:t>
      </w:r>
    </w:p>
    <w:p>
      <w:pPr>
        <w:pStyle w:val="ListNumber"/>
        <w:spacing w:after="40"/>
      </w:pPr>
      <w:r>
        <w:rPr>
          <w:rFonts w:ascii="Calibri" w:hAnsi="Calibri" w:eastAsia="Times New Roman" w:cs="Times New Roman"/>
          <w:sz w:val="21"/>
        </w:rPr>
        <w:t>Three actionable design requirements: count intervention-effect producers before talking about arbitration; include the alignment of the two taxonomies in design review; make compliance constraints assertions checkable by the system itself and persist the arbitration trace.</w:t>
      </w:r>
    </w:p>
    <w:p>
      <w:pPr>
        <w:pStyle w:val="ListNumber"/>
        <w:spacing w:after="40"/>
      </w:pPr>
      <w:r>
        <w:rPr>
          <w:rFonts w:ascii="Calibri" w:hAnsi="Calibri" w:eastAsia="Times New Roman" w:cs="Times New Roman"/>
          <w:b/>
          <w:sz w:val="21"/>
        </w:rPr>
        <w:t>Route changed to B on 2026-09-29 (review §5.4).</w:t>
      </w:r>
      <w:r>
        <w:rPr>
          <w:rFonts w:ascii="Calibri" w:hAnsi="Calibri" w:eastAsia="Times New Roman" w:cs="Times New Roman"/>
          <w:sz w:val="21"/>
        </w:rPr>
        <w:t xml:space="preserve"> Route A's A1/A2/A3 are implemented (ledger persistence / effect producers 2→16 construction points / synthetic-session conflict frequency 0.633 vs. 0.000), but </w:t>
      </w:r>
      <w:r>
        <w:rPr>
          <w:rFonts w:ascii="Calibri" w:hAnsi="Calibri" w:eastAsia="Times New Roman" w:cs="Times New Roman"/>
          <w:b/>
          <w:sz w:val="21"/>
        </w:rPr>
        <w:t>their outputs are not accepted as results</w:t>
      </w:r>
      <w:r>
        <w:rPr>
          <w:rFonts w:ascii="Calibri" w:hAnsi="Calibri" w:eastAsia="Times New Roman" w:cs="Times New Roman"/>
          <w:sz w:val="21"/>
        </w:rPr>
        <w:t xml:space="preserve">; A4 (≥ 4 systems + two-person coding Cohen's κ) is likewise not accepted and is not being pursued. What remains valid is the internal static audit sealed at tag </w:t>
      </w:r>
      <w:r>
        <w:rPr>
          <w:rFonts w:ascii="Consolas" w:hAnsi="Consolas" w:eastAsia="Times New Roman" w:cs="Times New Roman"/>
          <w:sz w:val="21"/>
        </w:rPr>
        <w:t>audit-m2-20260911</w:t>
      </w:r>
      <w:r>
        <w:rPr>
          <w:rFonts w:ascii="Calibri" w:hAnsi="Calibri" w:eastAsia="Times New Roman" w:cs="Times New Roman"/>
          <w:sz w:val="21"/>
        </w:rPr>
        <w:t xml:space="preserve"> and the diagnosis that four fields of the seven-tuple are unimplemented, reorganised into a dissertation governance chapter + a short experience report; the target journals are withdrawn (§8.2).</w:t>
      </w:r>
    </w:p>
    <w:p>
      <w:pPr>
        <w:pStyle w:val="Heading1"/>
        <w:spacing w:before="200" w:after="80"/>
      </w:pPr>
      <w:r>
        <w:rPr>
          <w:rFonts w:ascii="Calibri" w:hAnsi="Calibri" w:eastAsia="Times New Roman" w:cs="Times New Roman"/>
          <w:sz w:val="32"/>
        </w:rPr>
        <w:t>References</w:t>
      </w:r>
    </w:p>
    <w:p>
      <w:pPr>
        <w:spacing w:after="120"/>
      </w:pPr>
      <w:r>
        <w:rPr>
          <w:rFonts w:ascii="Calibri" w:hAnsi="Calibri" w:eastAsia="Times New Roman" w:cs="Times New Roman"/>
          <w:sz w:val="21"/>
        </w:rPr>
        <w:t xml:space="preserve">[1] Hsu, T.-C. C., Whelan, P., Gandrup, J., Armitage, C. J., Cordingley, L., &amp; McBeth, J. (2024). Personalized interventions for behaviour change: A scoping review of just-in-time adaptive interventions. </w:t>
      </w:r>
      <w:r>
        <w:rPr>
          <w:rFonts w:ascii="Calibri" w:hAnsi="Calibri" w:eastAsia="Times New Roman" w:cs="Times New Roman"/>
          <w:i/>
          <w:sz w:val="21"/>
        </w:rPr>
        <w:t>British Journal of Health Psychology</w:t>
      </w:r>
      <w:r>
        <w:rPr>
          <w:rFonts w:ascii="Calibri" w:hAnsi="Calibri" w:eastAsia="Times New Roman" w:cs="Times New Roman"/>
          <w:sz w:val="21"/>
        </w:rPr>
        <w:t>, 30, e12766. DOI: 10.1111/bjhp.12766.</w:t>
      </w:r>
    </w:p>
    <w:p>
      <w:pPr>
        <w:spacing w:after="120"/>
      </w:pPr>
      <w:r>
        <w:rPr>
          <w:rFonts w:ascii="Calibri" w:hAnsi="Calibri" w:eastAsia="Times New Roman" w:cs="Times New Roman"/>
          <w:sz w:val="21"/>
        </w:rPr>
        <w:t xml:space="preserve">[2] Kone, C., Kaufmann, E., &amp; Richert, L. (2024). Bandit Pareto set identification: The fixed budget setting. </w:t>
      </w:r>
      <w:r>
        <w:rPr>
          <w:rFonts w:ascii="Calibri" w:hAnsi="Calibri" w:eastAsia="Times New Roman" w:cs="Times New Roman"/>
          <w:i/>
          <w:sz w:val="21"/>
        </w:rPr>
        <w:t>Proceedings of the 27th International Conference on Artificial Intelligence and Statistics (AISTATS)</w:t>
      </w:r>
      <w:r>
        <w:rPr>
          <w:rFonts w:ascii="Calibri" w:hAnsi="Calibri" w:eastAsia="Times New Roman" w:cs="Times New Roman"/>
          <w:sz w:val="21"/>
        </w:rPr>
        <w:t xml:space="preserve"> (PMLR 238), 2548–2556. arXiv:2311.03992.</w:t>
      </w:r>
    </w:p>
    <w:p>
      <w:pPr>
        <w:spacing w:after="120"/>
      </w:pPr>
      <w:r>
        <w:rPr>
          <w:rFonts w:ascii="Calibri" w:hAnsi="Calibri" w:eastAsia="Times New Roman" w:cs="Times New Roman"/>
          <w:sz w:val="21"/>
        </w:rPr>
        <w:t xml:space="preserve">[3] Kone, C., Kaufmann, E., &amp; Richert, L. (2025). Constrained Pareto set identification with bandit feedback. </w:t>
      </w:r>
      <w:r>
        <w:rPr>
          <w:rFonts w:ascii="Calibri" w:hAnsi="Calibri" w:eastAsia="Times New Roman" w:cs="Times New Roman"/>
          <w:i/>
          <w:sz w:val="21"/>
        </w:rPr>
        <w:t>Proceedings of the 42nd International Conference on Machine Learning (ICML)</w:t>
      </w:r>
      <w:r>
        <w:rPr>
          <w:rFonts w:ascii="Calibri" w:hAnsi="Calibri" w:eastAsia="Times New Roman" w:cs="Times New Roman"/>
          <w:sz w:val="21"/>
        </w:rPr>
        <w:t xml:space="preserve"> (PMLR 267), 31342–31378. arXiv:2506.08127.</w:t>
      </w:r>
    </w:p>
    <w:p>
      <w:pPr>
        <w:spacing w:after="120"/>
      </w:pPr>
      <w:r>
        <w:rPr>
          <w:rFonts w:ascii="Calibri" w:hAnsi="Calibri" w:eastAsia="Times New Roman" w:cs="Times New Roman"/>
          <w:sz w:val="21"/>
        </w:rPr>
        <w:t xml:space="preserve">[4] Kim, C. W., Moondra, J., Verma, S., Pollack, M., Kong, L., Tambe, M., &amp; Gupta, S. (2025). Navigating the social welfare frontier: Portfolios for multi-objective reinforcement learning. </w:t>
      </w:r>
      <w:r>
        <w:rPr>
          <w:rFonts w:ascii="Calibri" w:hAnsi="Calibri" w:eastAsia="Times New Roman" w:cs="Times New Roman"/>
          <w:i/>
          <w:sz w:val="21"/>
        </w:rPr>
        <w:t>Proceedings of the 42nd International Conference on Machine Learning (ICML)</w:t>
      </w:r>
      <w:r>
        <w:rPr>
          <w:rFonts w:ascii="Calibri" w:hAnsi="Calibri" w:eastAsia="Times New Roman" w:cs="Times New Roman"/>
          <w:sz w:val="21"/>
        </w:rPr>
        <w:t xml:space="preserve"> (PMLR 267), 30631–30653. arXiv:2502.09724.</w:t>
      </w:r>
    </w:p>
    <w:p>
      <w:pPr>
        <w:spacing w:after="120"/>
      </w:pPr>
      <w:r>
        <w:rPr>
          <w:rFonts w:ascii="Calibri" w:hAnsi="Calibri" w:eastAsia="Times New Roman" w:cs="Times New Roman"/>
          <w:sz w:val="21"/>
        </w:rPr>
        <w:t xml:space="preserve">[5] Liu, R., Pan, Y., Xu, L., Song, L., You, P., Chen, Y., &amp; Bian, J. (2025). Efficient discovery of Pareto front for multi-objective reinforcement learning. </w:t>
      </w:r>
      <w:r>
        <w:rPr>
          <w:rFonts w:ascii="Calibri" w:hAnsi="Calibri" w:eastAsia="Times New Roman" w:cs="Times New Roman"/>
          <w:i/>
          <w:sz w:val="21"/>
        </w:rPr>
        <w:t>International Conference on Learning Representations (ICLR 2025, Poster)</w:t>
      </w:r>
      <w:r>
        <w:rPr>
          <w:rFonts w:ascii="Calibri" w:hAnsi="Calibri" w:eastAsia="Times New Roman" w:cs="Times New Roman"/>
          <w:sz w:val="21"/>
        </w:rPr>
        <w:t>. https://openreview.net/forum?id=fDGPIuCdGi. arXiv:2410.02236.</w:t>
      </w:r>
    </w:p>
    <w:p>
      <w:pPr>
        <w:spacing w:after="120"/>
      </w:pPr>
      <w:r>
        <w:rPr>
          <w:rFonts w:ascii="Calibri" w:hAnsi="Calibri" w:eastAsia="Times New Roman" w:cs="Times New Roman"/>
          <w:sz w:val="21"/>
        </w:rPr>
        <w:t xml:space="preserve">[6] Burnetas, A. N., Kanavetas, O., &amp; Katehakis, M. N. (2025). Optimal data driven resource allocation under multi-armed bandit observations. </w:t>
      </w:r>
      <w:r>
        <w:rPr>
          <w:rFonts w:ascii="Calibri" w:hAnsi="Calibri" w:eastAsia="Times New Roman" w:cs="Times New Roman"/>
          <w:i/>
          <w:sz w:val="21"/>
        </w:rPr>
        <w:t>Annals of Operations Research</w:t>
      </w:r>
      <w:r>
        <w:rPr>
          <w:rFonts w:ascii="Calibri" w:hAnsi="Calibri" w:eastAsia="Times New Roman" w:cs="Times New Roman"/>
          <w:sz w:val="21"/>
        </w:rPr>
        <w:t>. DOI: 10.1007/s10479-025-06554-3. (Online-first; no formal volume/pages yet — the Springer temporary pagination 1–28 is not cited.)</w:t>
      </w:r>
    </w:p>
    <w:p>
      <w:pPr>
        <w:spacing w:after="120"/>
      </w:pPr>
      <w:r>
        <w:rPr>
          <w:rFonts w:ascii="Calibri" w:hAnsi="Calibri" w:eastAsia="Times New Roman" w:cs="Times New Roman"/>
          <w:sz w:val="21"/>
        </w:rPr>
        <w:t xml:space="preserve">[7] Reymond, M., Bargiacchi, E., Roijers, D. M., &amp; Nowé, A. (2024). Interactively learning the user's utility for best-arm identification in multi-objective multi-armed bandits. </w:t>
      </w:r>
      <w:r>
        <w:rPr>
          <w:rFonts w:ascii="Calibri" w:hAnsi="Calibri" w:eastAsia="Times New Roman" w:cs="Times New Roman"/>
          <w:i/>
          <w:sz w:val="21"/>
        </w:rPr>
        <w:t>Proceedings of the 23rd International Conference on Autonomous Agents and Multiagent Systems (AAMAS)</w:t>
      </w:r>
      <w:r>
        <w:rPr>
          <w:rFonts w:ascii="Calibri" w:hAnsi="Calibri" w:eastAsia="Times New Roman" w:cs="Times New Roman"/>
          <w:sz w:val="21"/>
        </w:rPr>
        <w:t>, 1611–1620. DOI: 10.5555/3635637.3663022.</w:t>
      </w:r>
    </w:p>
    <w:p>
      <w:pPr>
        <w:spacing w:after="120"/>
      </w:pPr>
      <w:r>
        <w:rPr>
          <w:rFonts w:ascii="Calibri" w:hAnsi="Calibri" w:eastAsia="Times New Roman" w:cs="Times New Roman"/>
          <w:sz w:val="21"/>
        </w:rPr>
        <w:t xml:space="preserve">[8] Xue, B., Cheng, J., Liu, F., Wang, Y., Zhang, L., &amp; Zhang, Q. (2025). Lexicographic Lipschitz bandits: New algorithms and a lower bound. </w:t>
      </w:r>
      <w:r>
        <w:rPr>
          <w:rFonts w:ascii="Calibri" w:hAnsi="Calibri" w:eastAsia="Times New Roman" w:cs="Times New Roman"/>
          <w:i/>
          <w:sz w:val="21"/>
        </w:rPr>
        <w:t>Journal of Machine Learning Research</w:t>
      </w:r>
      <w:r>
        <w:rPr>
          <w:rFonts w:ascii="Calibri" w:hAnsi="Calibri" w:eastAsia="Times New Roman" w:cs="Times New Roman"/>
          <w:sz w:val="21"/>
        </w:rPr>
        <w:t>, 26(223), 1–56.</w:t>
      </w:r>
    </w:p>
    <w:p>
      <w:pPr>
        <w:spacing w:after="120"/>
      </w:pPr>
      <w:r>
        <w:rPr>
          <w:rFonts w:ascii="Calibri" w:hAnsi="Calibri" w:eastAsia="Times New Roman" w:cs="Times New Roman"/>
          <w:sz w:val="21"/>
        </w:rPr>
        <w:t xml:space="preserve">[9] Dai, W.-A., Xu, W., &amp; Xing, Q.-W. (2025). Gamified learning impact: A meta-analysis of game element combinations on students' learning outcomes. </w:t>
      </w:r>
      <w:r>
        <w:rPr>
          <w:rFonts w:ascii="Calibri" w:hAnsi="Calibri" w:eastAsia="Times New Roman" w:cs="Times New Roman"/>
          <w:i/>
          <w:sz w:val="21"/>
        </w:rPr>
        <w:t>Educational Technology Research and Development</w:t>
      </w:r>
      <w:r>
        <w:rPr>
          <w:rFonts w:ascii="Calibri" w:hAnsi="Calibri" w:eastAsia="Times New Roman" w:cs="Times New Roman"/>
          <w:sz w:val="21"/>
        </w:rPr>
        <w:t>, 73(4), 2617–2643. DOI: 10.1007/s11423-025-10493-y.</w:t>
      </w:r>
    </w:p>
    <w:p>
      <w:pPr>
        <w:spacing w:after="120"/>
      </w:pPr>
      <w:r>
        <w:rPr>
          <w:rFonts w:ascii="Calibri" w:hAnsi="Calibri" w:eastAsia="Times New Roman" w:cs="Times New Roman"/>
          <w:sz w:val="21"/>
        </w:rPr>
        <w:t xml:space="preserve">[10] Slamet, T. I., &amp; Meng, C. (2025). Gamification in collaborative learning: Synthesizing evidence through meta-analysis. </w:t>
      </w:r>
      <w:r>
        <w:rPr>
          <w:rFonts w:ascii="Calibri" w:hAnsi="Calibri" w:eastAsia="Times New Roman" w:cs="Times New Roman"/>
          <w:i/>
          <w:sz w:val="21"/>
        </w:rPr>
        <w:t>Journal of Computers in Education</w:t>
      </w:r>
      <w:r>
        <w:rPr>
          <w:rFonts w:ascii="Calibri" w:hAnsi="Calibri" w:eastAsia="Times New Roman" w:cs="Times New Roman"/>
          <w:sz w:val="21"/>
        </w:rPr>
        <w:t>, 12(4), 1367–1403. DOI: 10.1007/s40692-024-00349-4.</w:t>
      </w:r>
    </w:p>
    <w:p>
      <w:pPr>
        <w:spacing w:after="120"/>
      </w:pPr>
      <w:r>
        <w:rPr>
          <w:rFonts w:ascii="Calibri" w:hAnsi="Calibri" w:eastAsia="Times New Roman" w:cs="Times New Roman"/>
          <w:sz w:val="21"/>
        </w:rPr>
        <w:t xml:space="preserve">[11] Nafchi, M. Z. (2025). Digital fatigue and gamification: A systematic literature review. </w:t>
      </w:r>
      <w:r>
        <w:rPr>
          <w:rFonts w:ascii="Calibri" w:hAnsi="Calibri" w:eastAsia="Times New Roman" w:cs="Times New Roman"/>
          <w:i/>
          <w:sz w:val="21"/>
        </w:rPr>
        <w:t>ACC Journal</w:t>
      </w:r>
      <w:r>
        <w:rPr>
          <w:rFonts w:ascii="Calibri" w:hAnsi="Calibri" w:eastAsia="Times New Roman" w:cs="Times New Roman"/>
          <w:sz w:val="21"/>
        </w:rPr>
        <w:t>, 31(2), 59–69. DOI: 10.2478/acc-2025-0010.</w:t>
      </w:r>
    </w:p>
    <w:p>
      <w:pPr>
        <w:spacing w:after="120"/>
      </w:pPr>
      <w:r>
        <w:rPr>
          <w:rFonts w:ascii="Calibri" w:hAnsi="Calibri" w:eastAsia="Times New Roman" w:cs="Times New Roman"/>
          <w:sz w:val="21"/>
        </w:rPr>
        <w:t xml:space="preserve">[12] Tondello, G. F., Wehbe, R. R., Diamond, L., Busch, M., Marczewski, A., &amp; Nacke, L. E. (2016). The Gamification User Types Hexad Scale. </w:t>
      </w:r>
      <w:r>
        <w:rPr>
          <w:rFonts w:ascii="Calibri" w:hAnsi="Calibri" w:eastAsia="Times New Roman" w:cs="Times New Roman"/>
          <w:i/>
          <w:sz w:val="21"/>
        </w:rPr>
        <w:t>CHI PLAY '16: Proceedings of the 2016 Annual Symposium on Computer-Human Interaction in Play</w:t>
      </w:r>
      <w:r>
        <w:rPr>
          <w:rFonts w:ascii="Calibri" w:hAnsi="Calibri" w:eastAsia="Times New Roman" w:cs="Times New Roman"/>
          <w:sz w:val="21"/>
        </w:rPr>
        <w:t xml:space="preserve"> (2016), 229–243. DOI: 10.1145/2967934.2968082. (Peer-reviewed conference paper.)</w:t>
      </w:r>
    </w:p>
    <w:p>
      <w:pPr>
        <w:spacing w:after="120"/>
      </w:pPr>
      <w:r>
        <w:rPr>
          <w:rFonts w:ascii="Calibri" w:hAnsi="Calibri" w:eastAsia="Times New Roman" w:cs="Times New Roman"/>
          <w:sz w:val="21"/>
        </w:rPr>
        <w:t xml:space="preserve">[13] Xu, J. (2025). Digital health tools and habit formation: Investigating the role of anti-addiction systems in mitigating social media dependency. </w:t>
      </w:r>
      <w:r>
        <w:rPr>
          <w:rFonts w:ascii="Calibri" w:hAnsi="Calibri" w:eastAsia="Times New Roman" w:cs="Times New Roman"/>
          <w:i/>
          <w:sz w:val="21"/>
        </w:rPr>
        <w:t>International Journal of Innovative Research and Scientific Studies</w:t>
      </w:r>
      <w:r>
        <w:rPr>
          <w:rFonts w:ascii="Calibri" w:hAnsi="Calibri" w:eastAsia="Times New Roman" w:cs="Times New Roman"/>
          <w:sz w:val="21"/>
        </w:rPr>
        <w:t>, 8(2), 3332–3339. DOI: 10.53894/ijirss.v8i2.6007.</w:t>
      </w:r>
    </w:p>
    <w:p>
      <w:pPr>
        <w:spacing w:after="120"/>
      </w:pPr>
      <w:r>
        <w:rPr>
          <w:rFonts w:ascii="Calibri" w:hAnsi="Calibri" w:eastAsia="Times New Roman" w:cs="Times New Roman"/>
          <w:sz w:val="21"/>
        </w:rPr>
        <w:t xml:space="preserve">[14] Zhang, C., Lakens, D., &amp; IJsselsteijn, W. A. (2021). Theory integration for lifestyle behavior change in the digital age: An adaptive decision-making framework. </w:t>
      </w:r>
      <w:r>
        <w:rPr>
          <w:rFonts w:ascii="Calibri" w:hAnsi="Calibri" w:eastAsia="Times New Roman" w:cs="Times New Roman"/>
          <w:i/>
          <w:sz w:val="21"/>
        </w:rPr>
        <w:t>Journal of Medical Internet Research</w:t>
      </w:r>
      <w:r>
        <w:rPr>
          <w:rFonts w:ascii="Calibri" w:hAnsi="Calibri" w:eastAsia="Times New Roman" w:cs="Times New Roman"/>
          <w:sz w:val="21"/>
        </w:rPr>
        <w:t>, 23(4), e17127. DOI: 10.2196/17127. PMID: 33835036; PMCID: PMC8065564.</w:t>
      </w:r>
    </w:p>
    <w:p>
      <w:pPr>
        <w:spacing w:after="120"/>
      </w:pPr>
      <w:r>
        <w:rPr>
          <w:rFonts w:ascii="Calibri" w:hAnsi="Calibri" w:eastAsia="Times New Roman" w:cs="Times New Roman"/>
          <w:sz w:val="21"/>
        </w:rPr>
        <w:t xml:space="preserve">[15] Atroszko, P. A., Charzyńska, E., Buźniak, A., Czerwiński, S. K., Griffiths, M. D., Jankowska, A., Kamble, S., Mizik, Z., Pontes, H. M., Shane, J., Sussman, S., Woropay-Hordziejewicz, N. A., &amp; Pallesen, S. (2025). Validity, reliability, and cross-cultural comparability of a problematic overstudying scale across European, North American, and Asian countries. </w:t>
      </w:r>
      <w:r>
        <w:rPr>
          <w:rFonts w:ascii="Calibri" w:hAnsi="Calibri" w:eastAsia="Times New Roman" w:cs="Times New Roman"/>
          <w:i/>
          <w:sz w:val="21"/>
        </w:rPr>
        <w:t>International Journal of Mental Health and Addiction</w:t>
      </w:r>
      <w:r>
        <w:rPr>
          <w:rFonts w:ascii="Calibri" w:hAnsi="Calibri" w:eastAsia="Times New Roman" w:cs="Times New Roman"/>
          <w:sz w:val="21"/>
        </w:rPr>
        <w:t>, 23(1), 580–602. DOI: 10.1007/s11469-023-01128-5.</w:t>
      </w:r>
    </w:p>
    <w:p>
      <w:pPr>
        <w:spacing w:after="120"/>
      </w:pPr>
      <w:r>
        <w:rPr>
          <w:rFonts w:ascii="Calibri" w:hAnsi="Calibri" w:eastAsia="Times New Roman" w:cs="Times New Roman"/>
          <w:sz w:val="21"/>
        </w:rPr>
        <w:t xml:space="preserve">[16] Loscalzo, Y., Wetstone, H., Schuldberg, D., Giannini, M., &amp; Rice, K. G. (2024). Studyholism in the United States and Italy. </w:t>
      </w:r>
      <w:r>
        <w:rPr>
          <w:rFonts w:ascii="Calibri" w:hAnsi="Calibri" w:eastAsia="Times New Roman" w:cs="Times New Roman"/>
          <w:i/>
          <w:sz w:val="21"/>
        </w:rPr>
        <w:t>Current Psychology</w:t>
      </w:r>
      <w:r>
        <w:rPr>
          <w:rFonts w:ascii="Calibri" w:hAnsi="Calibri" w:eastAsia="Times New Roman" w:cs="Times New Roman"/>
          <w:sz w:val="21"/>
        </w:rPr>
        <w:t>, 43(29), 24608–24621. DOI: 10.1007/s12144-024-06163-6.</w:t>
      </w:r>
    </w:p>
    <w:p>
      <w:pPr>
        <w:spacing w:after="120"/>
      </w:pPr>
      <w:r>
        <w:rPr>
          <w:rFonts w:ascii="Calibri" w:hAnsi="Calibri" w:eastAsia="Times New Roman" w:cs="Times New Roman"/>
          <w:sz w:val="21"/>
        </w:rPr>
        <w:t xml:space="preserve">[17] Wu, Y., Dai, X., Wen, Z., &amp; Cui, H. (2010). Development of an adolescent learning burnout scale. </w:t>
      </w:r>
      <w:r>
        <w:rPr>
          <w:rFonts w:ascii="Calibri" w:hAnsi="Calibri" w:eastAsia="Times New Roman" w:cs="Times New Roman"/>
          <w:i/>
          <w:sz w:val="21"/>
        </w:rPr>
        <w:t>Chinese Journal of Clinical Psychology</w:t>
      </w:r>
      <w:r>
        <w:rPr>
          <w:rFonts w:ascii="Calibri" w:hAnsi="Calibri" w:eastAsia="Times New Roman" w:cs="Times New Roman"/>
          <w:sz w:val="21"/>
        </w:rPr>
        <w:t>, 18(2), 152–154. (Indexed only by Chinese databases, no DOI.)</w:t>
      </w:r>
    </w:p>
    <w:p>
      <w:pPr>
        <w:spacing w:after="120"/>
      </w:pPr>
      <w:r>
        <w:rPr>
          <w:rFonts w:ascii="Calibri" w:hAnsi="Calibri" w:eastAsia="Times New Roman" w:cs="Times New Roman"/>
          <w:sz w:val="21"/>
        </w:rPr>
        <w:t xml:space="preserve">[18] Sailer, M., Hense, J. U., Mayr, S. K., &amp; Mandl, H. (2017). How gamification motivates: An experimental study of the effects of specific game design elements on psychological need satisfaction. </w:t>
      </w:r>
      <w:r>
        <w:rPr>
          <w:rFonts w:ascii="Calibri" w:hAnsi="Calibri" w:eastAsia="Times New Roman" w:cs="Times New Roman"/>
          <w:i/>
          <w:sz w:val="21"/>
        </w:rPr>
        <w:t>Computers in Human Behavior</w:t>
      </w:r>
      <w:r>
        <w:rPr>
          <w:rFonts w:ascii="Calibri" w:hAnsi="Calibri" w:eastAsia="Times New Roman" w:cs="Times New Roman"/>
          <w:sz w:val="21"/>
        </w:rPr>
        <w:t>, 69, 371–380.</w:t>
      </w:r>
    </w:p>
    <w:p>
      <w:pPr>
        <w:spacing w:after="120"/>
      </w:pPr>
      <w:r>
        <w:rPr>
          <w:rFonts w:ascii="Calibri" w:hAnsi="Calibri" w:eastAsia="Times New Roman" w:cs="Times New Roman"/>
          <w:sz w:val="21"/>
        </w:rPr>
        <w:t xml:space="preserve">[19] DigiDago. (2025). </w:t>
      </w:r>
      <w:r>
        <w:rPr>
          <w:rFonts w:ascii="Calibri" w:hAnsi="Calibri" w:eastAsia="Times New Roman" w:cs="Times New Roman"/>
          <w:i/>
          <w:sz w:val="21"/>
        </w:rPr>
        <w:t>moodle-format_ludilearn</w:t>
      </w:r>
      <w:r>
        <w:rPr>
          <w:rFonts w:ascii="Calibri" w:hAnsi="Calibri" w:eastAsia="Times New Roman" w:cs="Times New Roman"/>
          <w:sz w:val="21"/>
        </w:rPr>
        <w:t xml:space="preserve"> [Computer software]. GitHub. commit eb69582fb4def6e4cbb26c2146ceb90435951c53. https://github.com/DigiDago/moodle-format_ludilearn (GPL-3.0).</w:t>
      </w:r>
    </w:p>
    <w:p>
      <w:pPr>
        <w:spacing w:after="120"/>
      </w:pPr>
      <w:r>
        <w:rPr>
          <w:rFonts w:ascii="Calibri" w:hAnsi="Calibri" w:eastAsia="Times New Roman" w:cs="Times New Roman"/>
          <w:sz w:val="21"/>
        </w:rPr>
        <w:t xml:space="preserve">[20] Frédéric Massart (FMCorz). (2025). </w:t>
      </w:r>
      <w:r>
        <w:rPr>
          <w:rFonts w:ascii="Calibri" w:hAnsi="Calibri" w:eastAsia="Times New Roman" w:cs="Times New Roman"/>
          <w:i/>
          <w:sz w:val="21"/>
        </w:rPr>
        <w:t>moodle-block_xp</w:t>
      </w:r>
      <w:r>
        <w:rPr>
          <w:rFonts w:ascii="Calibri" w:hAnsi="Calibri" w:eastAsia="Times New Roman" w:cs="Times New Roman"/>
          <w:sz w:val="21"/>
        </w:rPr>
        <w:t xml:space="preserve"> [Computer software]. GitHub. commit 65541fdc9c77511a906353f6660e195eeaa51893. https://github.com/FMCorz/moodle-block_xp (GPL-3.0).</w:t>
      </w:r>
    </w:p>
    <w:p>
      <w:pPr>
        <w:spacing w:after="120"/>
      </w:pPr>
      <w:r>
        <w:rPr>
          <w:rFonts w:ascii="Calibri" w:hAnsi="Calibri" w:eastAsia="Times New Roman" w:cs="Times New Roman"/>
          <w:sz w:val="21"/>
        </w:rPr>
        <w:t xml:space="preserve">[21] Colomer Ferrer, S. (2025). Adapting games to player taxonomy. In </w:t>
      </w:r>
      <w:r>
        <w:rPr>
          <w:rFonts w:ascii="Calibri" w:hAnsi="Calibri" w:eastAsia="Times New Roman" w:cs="Times New Roman"/>
          <w:i/>
          <w:sz w:val="21"/>
        </w:rPr>
        <w:t>2n Simposi sobre Investigació a la Indústria Indie del Videojoc (I3V 2025)</w:t>
      </w:r>
      <w:r>
        <w:rPr>
          <w:rFonts w:ascii="Calibri" w:hAnsi="Calibri" w:eastAsia="Times New Roman" w:cs="Times New Roman"/>
          <w:sz w:val="21"/>
        </w:rPr>
        <w:t xml:space="preserve">, Terrassa, Spain, 12 December 2025. Universitat Politècnica de Catalunya. Handle: https://hdl.handle.net/2117/451926. </w:t>
      </w:r>
      <w:r>
        <w:rPr>
          <w:rFonts w:ascii="Calibri" w:hAnsi="Calibri" w:eastAsia="Times New Roman" w:cs="Times New Roman"/>
          <w:b/>
          <w:sz w:val="21"/>
        </w:rPr>
        <w:t>[Source-grade declaration: non-peer-reviewed]</w:t>
      </w:r>
      <w:r>
        <w:rPr>
          <w:rFonts w:ascii="Calibri" w:hAnsi="Calibri" w:eastAsia="Times New Roman" w:cs="Times New Roman"/>
          <w:sz w:val="21"/>
        </w:rPr>
        <w:t xml:space="preserve"> UPCommons/Recercat records it as a conference report (Comunicació de congrés), whoseoriginating work is an undergraduate final project (Treball de Fi de Grau, TFG), </w:t>
      </w:r>
      <w:r>
        <w:rPr>
          <w:rFonts w:ascii="Calibri" w:hAnsi="Calibri" w:eastAsia="Times New Roman" w:cs="Times New Roman"/>
          <w:b/>
          <w:sz w:val="21"/>
        </w:rPr>
        <w:t>not peer-reviewed</w:t>
      </w:r>
      <w:r>
        <w:rPr>
          <w:rFonts w:ascii="Calibri" w:hAnsi="Calibri" w:eastAsia="Times New Roman" w:cs="Times New Roman"/>
          <w:sz w:val="21"/>
        </w:rPr>
        <w:t xml:space="preserve">; no DOI, ISBN, or ISSN; CC BY-NC-SA 4.0 open access, published 2025-12-12. This paper uses it only in §2.1 as corroborating evidence for the observation that "a profile-opposed configuration raises perceived difficulty and lowers adaptation sense," explicitly disclosing its source grade in three places (§2.1 body, reference [21] here, and the statistics-calibre paragraph); </w:t>
      </w:r>
      <w:r>
        <w:rPr>
          <w:rFonts w:ascii="Calibri" w:hAnsi="Calibri" w:eastAsia="Times New Roman" w:cs="Times New Roman"/>
          <w:b/>
          <w:sz w:val="21"/>
        </w:rPr>
        <w:t>this paper's conclusion does not depend on this item.</w:t>
      </w:r>
    </w:p>
    <w:sectPr w:rsidR="00FC693F" w:rsidRPr="0006063C" w:rsidSect="00034616">
      <w:pgSz w:w="16840" w:h="238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M2_submission_EN</dc:title>
  <dc:subject>Doctoral dissertation supporting paper (English submission manuscript) — Measurability and governability of difficulty in adaptive learning</dc:subject>
  <dc:creator>Zexiao Weng</dc:creator>
  <cp:keywords/>
  <dc:description>LearnFlow artifact 配套文档；数字口径由 learnflow-backend/scripts/ 下门禁脚本复算。本文件由 Markdown 源经 _build_tools/_md_to_docx.py 确定性生成。</dc:description>
  <cp:lastModifiedBy>Zexiao Weng</cp:lastModifiedBy>
  <cp:revision>1</cp:revision>
  <dcterms:created xsi:type="dcterms:W3CDTF">2013-12-23T23:15:00Z</dcterms:created>
  <dcterms:modified xsi:type="dcterms:W3CDTF">2013-12-23T23:15:00Z</dcterms:modified>
  <cp:category/>
</cp:coreProperties>
</file>