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erif" w:hAnsi="Liberation Serif" w:eastAsia="Noto Sans CJK SC" w:cs="Noto Sans CJK SC"/>
          <w:sz w:val="44"/>
        </w:rPr>
        <w:t>自适应学习中难度的测量与评价</w:t>
      </w:r>
    </w:p>
    <w:p/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当前投稿路线与本轮增补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2026-10-07 按作者最新决定，当前 M1、M3 以公开教育日志二次分析、保存模型输出和离线模拟推进，不招募新真人。人类实验、IRB 草案及研究会话属于后续储备，不是本轮投稿前置条件。使用 K12 题目不表示招募未成年人；不主张人类学习改善、最优正确率或因果效果。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作者仅 wengzexiao，已确认使用 WorkBuddy、Codex、ChatGPT、DeepSeek、Hy4。具体版本、任务映射、单位/ORCID 与最终本人审阅范围仍需据实确认。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M1 新增 2,000 次配对题目 bootstrap：融合−成功率相关差在 Junyi 为 −0.0617，95% 区间 [−0.0730,−0.0520]；DBE 为 +0.0714，区间 [−0.0184,0.1627]。DBE 优势未得到确认。共享秩链接的不变性不代表有效贡献等于名义权重。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XES3G5M 整理 7,652 道公开题，其中 3,209 道通过无图单数值格式筛选，不代表人工审核或题干完整性已通过。训练和测试学生没有重叠；4,470 题的观察失败率复现相关 0.9527，题目级条件区间 [0.9487,0.9561]，不解释成学习效果或 IRT 测量验证。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博士学位论文研究计划</w:t>
      </w:r>
    </w:p>
    <w:p>
      <w:pPr>
        <w:spacing w:before="40" w:after="40"/>
        <w:ind w:left="360"/>
      </w:pPr>
      <w:r>
        <w:rPr>
          <w:rFonts w:ascii="Liberation Serif" w:hAnsi="Liberation Serif" w:eastAsia="Noto Sans CJK SC" w:cs="Noto Sans CJK SC"/>
          <w:i/>
          <w:color w:val="555555"/>
          <w:sz w:val="19"/>
        </w:rPr>
        <w:t xml:space="preserve">工作修订稿，2026-10-07。唯一源为本目录下四份 Markdown；Word 文件由这些源生成。本稿尚未完成本人决策确认与提交冻结。 审阅基线为 commit </w:t>
      </w:r>
      <w:r>
        <w:rPr>
          <w:rFonts w:ascii="Liberation Mono" w:hAnsi="Liberation Mono" w:eastAsia="Noto Sans CJK SC" w:cs="Noto Sans CJK SC"/>
          <w:i/>
          <w:color w:val="555555"/>
          <w:sz w:val="19"/>
        </w:rPr>
        <w:t>fff758bfca7065d5c08eba5a92c7db8cc584ca72</w:t>
      </w:r>
      <w:r>
        <w:rPr>
          <w:rFonts w:ascii="Liberation Serif" w:hAnsi="Liberation Serif" w:eastAsia="Noto Sans CJK SC" w:cs="Noto Sans CJK SC"/>
          <w:i/>
          <w:color w:val="555555"/>
          <w:sz w:val="19"/>
        </w:rPr>
        <w:t>。它是历史审阅对象，不能表示本轮未提交修改。正式提交时新建一次性 tag，并在仓库外生成的封面写入 tag 与完整 commit；现有 tag 不移动。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摘要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本研究检查自适应学习中“难度”的测量尺度、目标正确率、离线模型先验和干预实现。已完成的证据来自外部公开日志与 LearnFlow 内部静态审计；尚无 LearnFlow 真实被试数据。测量实验说明融合估计器的优势依赖判据：教师标签下，DBE-KT22 的等权融合相关为 0.2918，成功率为 0.2204；Junyi 的独立 B 半 IRT 题目参数下，A 半成功率为 0.9541，融合为 0.8923。assist09 错误率 0.15–0.35 占 49.3% 的窗口，2,000 次学生级重抽样的众数集合为 {0.25, 0.20}，不能据此确定最优练习正确率。当前投稿优先评价难度尺度与离线判据。目标正确率对人类学习的独立后测实验保留为后续选项，不在本轮执行。人类实验、因果策略第 2 版和模型 API 扩展均尚未执行。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1 研究问题与范围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RQ1：在不同尺度的难度信号间，融合规则能否保持单调重参数化下的排序和有效权重？融合优势是否随独立判据而改变？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RQ2：不同目标练习正确率是否导致不同的一周延迟测验提升？85% 是待检验条件，不能作为已知最优值。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RQ3：已测本地开放权重模型的题目评级能保持多少教师难易顺序？这一结果能否外推，须由扩展评价而非措辞判断。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RQ4：LearnFlow 的干预 schema 与封存代码实现有哪些缺口？本问题定位为内部实现诊断，不估计真实用户冲突频率。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学位论文的主题是难度的测量与评价。LAI 自编量表无信效度证据，属于附属工程模块，不进入论文测量贡献，也不向实验被试展示健康或风险结论。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2 数据和已有证据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type="dxa" w:w="3302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材料</w:t>
            </w:r>
          </w:p>
        </w:tc>
        <w:tc>
          <w:tcPr>
            <w:tcW w:type="dxa" w:w="3302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用途</w:t>
            </w:r>
          </w:p>
        </w:tc>
        <w:tc>
          <w:tcPr>
            <w:tcW w:type="dxa" w:w="3302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assist09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尺度漂移与经历难度分布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C1 的真实数据检验仅在此数据集完成</w:t>
            </w:r>
          </w:p>
        </w:tc>
      </w:tr>
      <w:tr>
        <w:trPr>
          <w:cantSplit/>
        </w:trPr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DBE-KT22 的 212 题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教师标签下融合与模型评级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教师三级标签不是学习增益判据</w:t>
            </w:r>
          </w:p>
        </w:tc>
      </w:tr>
      <w:tr>
        <w:trPr>
          <w:cantSplit/>
        </w:trPr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Junyi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独立学生半区 IRT 与真实题目动作空间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公开观察日志不能识别目标正确率的因果作用</w:t>
            </w:r>
          </w:p>
        </w:tc>
      </w:tr>
      <w:tr>
        <w:trPr>
          <w:cantSplit/>
        </w:trPr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XES3G5M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中文数学题目先验与序列材料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不能与其他数据集合并解释为统一实验</w:t>
            </w:r>
          </w:p>
        </w:tc>
      </w:tr>
      <w:tr>
        <w:trPr>
          <w:cantSplit/>
        </w:trPr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audit-m2-20260911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机制登记和代码静态审计</w:t>
            </w:r>
          </w:p>
        </w:tc>
        <w:tc>
          <w:tcPr>
            <w:tcW w:type="dxa" w:w="3302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不是实时 HEAD，也没有真实用户干预日志</w:t>
            </w:r>
          </w:p>
        </w:tc>
      </w:tr>
    </w:tbl>
    <w:p/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登记 54、审计时点效果生产者 2、成熟度 complete 9 / partial 37 / placeholder 8 是三个不同口径。运行时产生效果与登记、函数可达或测试通过不同。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3 研究方法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尺度实验在共同校准下使用经验分位链接检验严格递增变换不变性；不把秩不变这一数学恒等式称为新发现。主要实证对象是线性归一化融合发生漂移的幅度与边界。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判据实验将估计与评价分开。A1 在 A 半估计成功率和融合，以 B 半拟合的 IRT 题目参数为判据。A2 与 O4 共用全交易、反馈均值、有效时长和平均秩链接的 DBE 信号定义。旧缓存的排除隐藏交易口径只用于明确标注的历史探索分析，不能与全交易结果配对。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模型评级报告 Spearman、Kendall τ_b 与顺序 AUC。顺序 AUC 只比较教师标签不同的题对，模型并列计 0.5；τ_b 的单变量并列计数排除双重并列。Jaccard@k 在三级标签下无法唯一确定最难 k 题，暂不报告。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4 评价实验的方法与计划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本章区分已执行的回顾性分析、当前离线评价和未执行的人类研究。已有结果不能追认为前瞻性预注册；新增分析应在执行前固定方案。每项评价列出问题、判据、数据划分、比较、指标、分析样本、对照、解释分支、注册状态及伦理日程。</w:t>
      </w:r>
    </w:p>
    <w:p>
      <w:pPr>
        <w:pStyle w:val="Heading2"/>
        <w:spacing w:before="120" w:after="80"/>
      </w:pPr>
      <w:r>
        <w:rPr>
          <w:rFonts w:ascii="Liberation Serif" w:hAnsi="Liberation Serif" w:eastAsia="Noto Sans CJK SC" w:cs="Noto Sans CJK SC"/>
          <w:sz w:val="27"/>
        </w:rPr>
        <w:t>4.0 当前投稿路线的离线评价规格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53"/>
        <w:gridCol w:w="4953"/>
      </w:tblGrid>
      <w:tr>
        <w:trPr>
          <w:cantSplit/>
          <w:tblHeader/>
        </w:trPr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项目</w:t>
            </w:r>
          </w:p>
        </w:tc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当前范围与实施约束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评价问题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M1 检查不同数据与判据下融合的表现边界；M3 检查固定响应模型下策略成功率与模型评级协议；M2 检查软件契约与源证据。均不检验真人学习提升。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独立判据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教师标签、留出拟合题目参数和留出作答率分别报告；平台标签一致性不称为学习收益。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数据与划分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使用已有公开数据和保存的模型输出；沿用记录的学生划分、题目筛选与输入哈希。不同数据集的差异不能归因于只更换判据。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比较对象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M1 保留成功率基线；M3 加入 always-easy 与共享模拟场景；M2 区分构造符合性案例、内部全登记审计与有限外部源码检查。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指标与实现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Spearman、扣除共同并列的 τ_b、模型并列计 0.5 的顺序 AUC；模拟成功率为固定响应概率下的作答统计。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分析与样本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按各脚本记录的样本与重抽样单位报告配对区间；题目级固定拟合区间不解释为学生总体或参数重拟合不确定性。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对照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手算并列例、标准实现对照、常量输出与简单策略揭示实现或解释边界；技术测试不充当真人阳性对照。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解释分支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区间跨零不称为确认改善或等效；高作答成功率不称为更多学习；软件可运行不称为外部采用或治理效果。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注册状态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已执行结果明确为回顾性；没有外部登记证据就不写已预注册。模型/API 新运行、外部评价扩展另固定方案。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伦理与日程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不招募新真人，不新增人类测验。按公开数据许可和实际机构/期刊要求说明；不伪造批准或豁免。作者单位、最终审阅和目标期刊仍待确认。</w:t>
            </w:r>
          </w:p>
        </w:tc>
      </w:tr>
    </w:tbl>
    <w:p/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M4 当前作为方法附录核对权重、识别条件和全范围结果，不列为已完成独立投稿论文。当前工程回归只证明测试覆盖的行为，不替代对软件全部流程或研究结论的验证。</w:t>
      </w:r>
    </w:p>
    <w:p>
      <w:pPr>
        <w:pStyle w:val="Heading2"/>
        <w:spacing w:before="120" w:after="80"/>
      </w:pPr>
      <w:r>
        <w:rPr>
          <w:rFonts w:ascii="Liberation Serif" w:hAnsi="Liberation Serif" w:eastAsia="Noto Sans CJK SC" w:cs="Noto Sans CJK SC"/>
          <w:sz w:val="27"/>
        </w:rPr>
        <w:t>4.1 RQ1 测量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53"/>
        <w:gridCol w:w="4953"/>
      </w:tblGrid>
      <w:tr>
        <w:trPr>
          <w:cantSplit/>
          <w:tblHeader/>
        </w:trPr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项目</w:t>
            </w:r>
          </w:p>
        </w:tc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执行前规格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评价问题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融合相对成功率基线的表现，在不同数据与独立判据下有哪些边界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判据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独立教师标签；B 半 IRT 题目参数；另列留出真实作答率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数据与划分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学生 A/B 固定划分；题目筛选与校准参数只用估计区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比较对象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A 半成功率、等权融合；优化权重另列，避免训练评价混用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指标与实现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含平均秩的 Spearman；共同信号定义；核对输入样本和方向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分析与样本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全部符合既定筛选的题；配对题目级 bootstrap 至少 2,000 次；分析族统一报告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对照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人为构造的已知排序用于程序测试；无关标签置换只检验实现，不作为人类学习阳性对照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解释分支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各比较分别报告点估计和配对区间；区间跨零不确认改善。跨数据集方向不同只界定表现边界，不能识别判据变化的单独效应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预注册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已执行分析标明回顾性；新增设计必须在执行前固定，不能追认既有结果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伦理与日程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使用公开日志并遵守许可；11 月 3 日提交 M1 修订稿</w:t>
            </w:r>
          </w:p>
        </w:tc>
      </w:tr>
    </w:tbl>
    <w:p/>
    <w:p>
      <w:pPr>
        <w:pStyle w:val="Heading2"/>
        <w:spacing w:before="120" w:after="80"/>
      </w:pPr>
      <w:r>
        <w:rPr>
          <w:rFonts w:ascii="Liberation Serif" w:hAnsi="Liberation Serif" w:eastAsia="Noto Sans CJK SC" w:cs="Noto Sans CJK SC"/>
          <w:sz w:val="27"/>
        </w:rPr>
        <w:t>4.2 RQ2 人类目标正确率评价（后续选项，本轮不执行）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53"/>
        <w:gridCol w:w="4953"/>
      </w:tblGrid>
      <w:tr>
        <w:trPr>
          <w:cantSplit/>
          <w:tblHeader/>
        </w:trPr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项目</w:t>
            </w:r>
          </w:p>
        </w:tc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执行前规格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评价问题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85% 条件的一周延迟测验提升是否大于 65%、75%、95% 条件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判据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未用于练习或能力校准的新题延迟测验；前测作为基线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数据与划分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被试与主题内平衡分配；练习题、前测题、后测题、延迟测验题不重叠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比较对象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后续选项为四目标条件，界面与练习时长/题量上限相同，实际时长记录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指标与实现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主指标为预先规定的延迟测验成绩；实际练习正确率记录为操纵检查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分析与样本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后续建议逐题二项混合模型，控制前测与主题固定效应，被试/题目随机截距；三项85%对比Holm校正，正式N待模拟功效分析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对照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建议加入已练习主题与未练习主题的迁移对照；题目与难度匹配须执行前确定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解释分支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85% 优势确认仅限该样本题库；其他条件胜出报告反例；不显著不得宣称等效；操纵失败只报告可行性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预注册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招募前固定 protocol、主结果、排除规则及分析；OSF 与 git tag 由本人确认后登记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伦理与日程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本轮不招募采集；仅在作者决定重启人类研究后制定 protocol、按机构要求申请审批并确定日程</w:t>
            </w:r>
          </w:p>
        </w:tc>
      </w:tr>
    </w:tbl>
    <w:p/>
    <w:p>
      <w:pPr>
        <w:pStyle w:val="Heading2"/>
        <w:spacing w:before="120" w:after="80"/>
      </w:pPr>
      <w:r>
        <w:rPr>
          <w:rFonts w:ascii="Liberation Serif" w:hAnsi="Liberation Serif" w:eastAsia="Noto Sans CJK SC" w:cs="Noto Sans CJK SC"/>
          <w:sz w:val="27"/>
        </w:rPr>
        <w:t>4.3 RQ3 模型先验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53"/>
        <w:gridCol w:w="4953"/>
      </w:tblGrid>
      <w:tr>
        <w:trPr>
          <w:cantSplit/>
          <w:tblHeader/>
        </w:trPr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项目</w:t>
            </w:r>
          </w:p>
        </w:tc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执行前规格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评价问题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指定模型与输出协议是否保持独立教师难度顺序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判据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DBE-KT22 教师标签；外部推广必须另用新题和真实作答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数据与划分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已有 212 题记录用于复算；新提示词不得依据测试标签优化后继续作确认性评价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比较对象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已测本地矩阵；前沿 API 至少两种列为拟扩展，不冒充已运行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指标与实现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Spearman、标准 τ_b、教师不同题对的顺序 AUC，模型并列计 0.5；解析失败独立报告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分析与样本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2,000 次题目配对 bootstrap；新模型拟独立运行三次；格间比较须配对且校正多重检验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对照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常量评级与标签置换检验随机水平；解析成功不等于有效估计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解释分支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高相关限定题型和模型；弱相关限定已测模型；失败实现不解释为模型能力差；试点不能泛化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预注册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模型、版本、量化、提示、JSON schema 与费用在执行前固定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伦理与日程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不上传个人数据；付费 API 未授权不运行；11 月 17 日提交重算稿</w:t>
            </w:r>
          </w:p>
        </w:tc>
      </w:tr>
    </w:tbl>
    <w:p/>
    <w:p>
      <w:pPr>
        <w:pStyle w:val="Heading2"/>
        <w:spacing w:before="120" w:after="80"/>
      </w:pPr>
      <w:r>
        <w:rPr>
          <w:rFonts w:ascii="Liberation Serif" w:hAnsi="Liberation Serif" w:eastAsia="Noto Sans CJK SC" w:cs="Noto Sans CJK SC"/>
          <w:sz w:val="27"/>
        </w:rPr>
        <w:t>4.4 RQ4 内部治理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53"/>
        <w:gridCol w:w="4953"/>
      </w:tblGrid>
      <w:tr>
        <w:trPr>
          <w:cantSplit/>
          <w:tblHeader/>
        </w:trPr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项目</w:t>
            </w:r>
          </w:p>
        </w:tc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执行前规格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评价问题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声明的干预 schema 是否在封存实现中具备可审计字段与生产者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判据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audit-m2-20260911 中的实现及逐项代码证据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数据与划分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54 项登记逐项审计；静态证据与用户运行统计分开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比较对象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设计 schema 对照实际字段；不设置“冲突率下降”基线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指标与实现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登记、效果生产者与成熟度分别统计；字段缺失明确报告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分析与样本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全登记内部诊断；没有身份可核验的第二编码者则不报告评分者信度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对照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构造反例检验仲裁语义，但合成输出不是用户结果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解释分支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缺字段说明实现不足；不可触达说明结构边界；不能推出外部系统普遍规律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预注册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历史静态审计按原时点报告；新运行验证须另设方案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伦理与日程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路线 B 作为学位论文一章；11 月 17 日提交目录，不预定投稿期刊</w:t>
            </w:r>
          </w:p>
        </w:tc>
      </w:tr>
    </w:tbl>
    <w:p/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5 实验用应用的规格与验收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当前独立研究会话已实现条件与阶段持久化、首答服务器判分、独立界面、去标识化导出和撤回；生成 300 道未审核未校准技术题稿。以下七项保留为未来真人研究规格，不作为本轮离线稿件的投稿条件。现成 K12 题库优先采用 XES3G5M。</w:t>
      </w:r>
    </w:p>
    <w:p>
      <w:pPr>
        <w:pStyle w:val="ListNumber"/>
        <w:spacing w:after="40"/>
      </w:pPr>
      <w:r>
        <w:rPr>
          <w:rFonts w:ascii="Liberation Serif" w:hAnsi="Liberation Serif" w:eastAsia="Noto Sans CJK SC" w:cs="Noto Sans CJK SC"/>
          <w:sz w:val="21"/>
        </w:rPr>
        <w:t>所有作答提交真实答案，由服务器判分；数值与单变量等式的可接受格式事先规定；拒绝客户端传正确性。</w:t>
      </w:r>
    </w:p>
    <w:p>
      <w:pPr>
        <w:pStyle w:val="ListNumber"/>
        <w:spacing w:after="40"/>
      </w:pPr>
      <w:r>
        <w:rPr>
          <w:rFonts w:ascii="Liberation Serif" w:hAnsi="Liberation Serif" w:eastAsia="Noto Sans CJK SC" w:cs="Noto Sans CJK SC"/>
          <w:sz w:val="21"/>
        </w:rPr>
        <w:t>按本人选定科目编制数百题，经独立专家核对及预实验标定；演示 8 题不作为校准题库。</w:t>
      </w:r>
    </w:p>
    <w:p>
      <w:pPr>
        <w:pStyle w:val="ListNumber"/>
        <w:spacing w:after="40"/>
      </w:pPr>
      <w:r>
        <w:rPr>
          <w:rFonts w:ascii="Liberation Serif" w:hAnsi="Liberation Serif" w:eastAsia="Noto Sans CJK SC" w:cs="Noto Sans CJK SC"/>
          <w:sz w:val="21"/>
        </w:rPr>
        <w:t>按被试和主题存储目标条件，目标值作为参数，记录预测和实际正确率；能力模型及校准方法须执行前选择。</w:t>
      </w:r>
    </w:p>
    <w:p>
      <w:pPr>
        <w:pStyle w:val="ListNumber"/>
        <w:spacing w:after="40"/>
      </w:pPr>
      <w:r>
        <w:rPr>
          <w:rFonts w:ascii="Liberation Serif" w:hAnsi="Liberation Serif" w:eastAsia="Noto Sans CJK SC" w:cs="Noto Sans CJK SC"/>
          <w:sz w:val="21"/>
        </w:rPr>
        <w:t>前测、练习、后测和一周延迟测验阶段分别记录，题目互不重叠。</w:t>
      </w:r>
    </w:p>
    <w:p>
      <w:pPr>
        <w:pStyle w:val="ListNumber"/>
        <w:spacing w:after="40"/>
      </w:pPr>
      <w:r>
        <w:rPr>
          <w:rFonts w:ascii="Liberation Serif" w:hAnsi="Liberation Serif" w:eastAsia="Noto Sans CJK SC" w:cs="Noto Sans CJK SC"/>
          <w:sz w:val="21"/>
        </w:rPr>
        <w:t>实验条件界面一致，关闭游戏化奖励、学习健康分和风险标签。附属量表不能用于告知临床或健康状态。</w:t>
      </w:r>
    </w:p>
    <w:p>
      <w:pPr>
        <w:pStyle w:val="ListNumber"/>
        <w:spacing w:after="40"/>
      </w:pPr>
      <w:r>
        <w:rPr>
          <w:rFonts w:ascii="Liberation Serif" w:hAnsi="Liberation Serif" w:eastAsia="Noto Sans CJK SC" w:cs="Noto Sans CJK SC"/>
          <w:sz w:val="21"/>
        </w:rPr>
        <w:t>研究导出使用匿名研究 ID，包含题目、主题、阶段、条件、答案判分、时间、预测概率与同意版本；身份映射另存，家长导出不等同研究导出。</w:t>
      </w:r>
    </w:p>
    <w:p>
      <w:pPr>
        <w:pStyle w:val="ListNumber"/>
        <w:spacing w:after="40"/>
      </w:pPr>
      <w:r>
        <w:rPr>
          <w:rFonts w:ascii="Liberation Serif" w:hAnsi="Liberation Serif" w:eastAsia="Noto Sans CJK SC" w:cs="Noto Sans CJK SC"/>
          <w:sz w:val="21"/>
        </w:rPr>
        <w:t>预实验前本人完成一次完整会话，逐条核对数据库与导出；当前修订不能代替本人体验验收。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6 因果识别策略与冻结证据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第 1 版执行未通过阳性对照标准，实现与冻结文档不一致，故不作解释。因果分析作为独立研究进行。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 xml:space="preserve">冻结原件为 commit </w:t>
      </w:r>
      <w:r>
        <w:rPr>
          <w:rFonts w:ascii="Liberation Mono" w:hAnsi="Liberation Mono" w:eastAsia="Noto Sans CJK SC" w:cs="Noto Sans CJK SC"/>
          <w:sz w:val="22"/>
        </w:rPr>
        <w:t>f43e2a7</w:t>
      </w:r>
      <w:r>
        <w:rPr>
          <w:rFonts w:ascii="Liberation Serif" w:hAnsi="Liberation Serif" w:eastAsia="Noto Sans CJK SC" w:cs="Noto Sans CJK SC"/>
          <w:sz w:val="22"/>
        </w:rPr>
        <w:t xml:space="preserve"> 的 </w:t>
      </w:r>
      <w:r>
        <w:rPr>
          <w:rFonts w:ascii="Liberation Mono" w:hAnsi="Liberation Mono" w:eastAsia="Noto Sans CJK SC" w:cs="Noto Sans CJK SC"/>
          <w:sz w:val="22"/>
        </w:rPr>
        <w:t>docs/因果侧识别策略.md</w:t>
      </w:r>
      <w:r>
        <w:rPr>
          <w:rFonts w:ascii="Liberation Serif" w:hAnsi="Liberation Serif" w:eastAsia="Noto Sans CJK SC" w:cs="Noto Sans CJK SC"/>
          <w:sz w:val="22"/>
        </w:rPr>
        <w:t xml:space="preserve"> 与 </w:t>
      </w:r>
      <w:r>
        <w:rPr>
          <w:rFonts w:ascii="Liberation Mono" w:hAnsi="Liberation Mono" w:eastAsia="Noto Sans CJK SC" w:cs="Noto Sans CJK SC"/>
          <w:sz w:val="22"/>
        </w:rPr>
        <w:t>results/m1/aipw/aipw_run.py</w:t>
      </w:r>
      <w:r>
        <w:rPr>
          <w:rFonts w:ascii="Liberation Serif" w:hAnsi="Liberation Serif" w:eastAsia="Noto Sans CJK SC" w:cs="Noto Sans CJK SC"/>
          <w:sz w:val="22"/>
        </w:rPr>
        <w:t>。原件与审计日志的核对记录放在独立答复中，不把注释插入冻结文件。第 2 版是未执行草案；须先确定估计目标、对照、检出标准和时间顺序证据，再由本人确认、提交和登记，之后才能执行。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7 稿件组织与交付日程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953"/>
        <w:gridCol w:w="4953"/>
      </w:tblGrid>
      <w:tr>
        <w:trPr>
          <w:cantSplit/>
          <w:tblHeader/>
        </w:trPr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日期</w:t>
            </w:r>
          </w:p>
        </w:tc>
        <w:tc>
          <w:tcPr>
            <w:tcW w:type="dxa" w:w="495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产出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2026-10-20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中韩计划书与报告各一份、本人角色说明、因果策略第 2 版、答复书；最终新 tag 仅创建一次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2026-11-03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M1 一个英文投稿版；决定 M4 是否并入；前沿 API 使用计划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2026-11-17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M3 重算稿；M2 路线 B 章节目录</w:t>
            </w:r>
          </w:p>
        </w:tc>
      </w:tr>
      <w:tr>
        <w:trPr>
          <w:cantSplit/>
        </w:trPr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2026-12-01</w:t>
            </w:r>
          </w:p>
        </w:tc>
        <w:tc>
          <w:tcPr>
            <w:tcW w:type="dxa" w:w="4953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原规划中的人类实验/IRB材料保留为后续选项；当前优先公开题库与离线稿件</w:t>
            </w:r>
          </w:p>
        </w:tc>
      </w:tr>
    </w:tbl>
    <w:p/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M1 压缩英文稿为唯一拟投稿稿。完整中英文稿保留为历史材料。M2 原路线 A 稿不再改写，保留路线 B 内部诊断章，并另有工程原型论文草稿；外部推广、许可证和公开发布仍未完成。M4 当前整理为方法纠正附录，不作为第四篇独立已就绪论文。稿件均暂缓投稿，不能标注 under review。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8 本人需要确定的事项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当前已确定不招募新真人、优先复用现成 K12 题库。招募、报酬、人体实验操纵及校准决策仅在将来恢复真人研究时需要。成人招募与报酬推荐已独立写入后续 Protocol，不作为本轮投稿的未完成前置条件。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按稿件写明实际工具与模型名称、交给工具的任务和本人逐项审阅范围。作者确认 WorkBuddy、Codex、ChatGPT、DeepSeek、Hy4；版本和本人贡献不得由工具推测。此次 Codex 完成检查、代码修复、复算及文档修订；本人阅读、验收和研究决定仍须本人记录。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9 数据可用性与结论边界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公开日志已有分析、静态审计、模拟器与 LearnFlow 真实被试实验是不同证据来源。当前真实用户证据为零。因果效果、最优练习正确率、动机维持与附属健康评分均没有人类实验支持。下一阶段的价值在于建立能证伪主张的评价，而不是增加结果数量。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题库格式筛选与公式解析分别核验：现有审计覆盖 10,395 个数学片段，未见语法错误，但 40 题有严格模式警告，16 题有内容复核标记。解析成功不保证数学正确、答案一致、表格完整或教学适用。导入保持未审核状态，不能把 3,209 道题写为已批准或已校准题库。</w:t>
      </w:r>
    </w:p>
    <w:sectPr w:rsidR="00FC693F" w:rsidRPr="0006063C" w:rsidSect="00034616">
      <w:pgSz w:w="11906" w:h="16838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研究计划_中文版</dc:title>
  <dc:subject>博士学位论文研究计划书 / 研究进展报告 — 适应性学习中难度的可测量化与可治理化</dc:subject>
  <dc:creator>Zexiao Weng</dc:creator>
  <cp:keywords/>
  <dc:description>本文件由唯一 Markdown 源经 tools/docx_build/_md_to_docx.py 生成；未冻结工作稿。统计与工程验证范围见正文，不代表作者已完成最终审阅或投稿。</dc:description>
  <cp:lastModifiedBy>Codex (automated draft revision)</cp:lastModifiedBy>
  <cp:revision>1</cp:revision>
  <dcterms:created xsi:type="dcterms:W3CDTF">2013-12-23T23:15:00Z</dcterms:created>
  <dcterms:modified xsi:type="dcterms:W3CDTF">2013-12-23T23:15:00Z</dcterms:modified>
  <cp:category/>
</cp:coreProperties>
</file>