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Microsoft YaHei" w:cs="Microsoft YaHei"/>
          <w:sz w:val="44"/>
        </w:rPr>
        <w:t>因果侧识别策略（冻结文档）</w:t>
      </w:r>
    </w:p>
    <w:p/>
    <w:p>
      <w:pPr>
        <w:spacing w:after="120"/>
      </w:pPr>
      <w:r>
        <w:rPr>
          <w:rFonts w:ascii="Calibri" w:hAnsi="Calibri" w:eastAsia="Microsoft YaHei" w:cs="Microsoft YaHei"/>
          <w:b/>
          <w:sz w:val="21"/>
        </w:rPr>
        <w:t>文档编号</w:t>
      </w:r>
      <w:r>
        <w:rPr>
          <w:rFonts w:ascii="Calibri" w:hAnsi="Calibri" w:eastAsia="Microsoft YaHei" w:cs="Microsoft YaHei"/>
          <w:sz w:val="21"/>
        </w:rPr>
        <w:t xml:space="preserve">：LF-CIS-2026-09-22 </w:t>
      </w:r>
      <w:r>
        <w:rPr>
          <w:rFonts w:ascii="Calibri" w:hAnsi="Calibri" w:eastAsia="Microsoft YaHei" w:cs="Microsoft YaHei"/>
          <w:b/>
          <w:sz w:val="21"/>
        </w:rPr>
        <w:t>冻结日期</w:t>
      </w:r>
      <w:r>
        <w:rPr>
          <w:rFonts w:ascii="Calibri" w:hAnsi="Calibri" w:eastAsia="Microsoft YaHei" w:cs="Microsoft YaHei"/>
          <w:sz w:val="21"/>
        </w:rPr>
        <w:t xml:space="preserve">：2026-09-22 </w:t>
      </w:r>
      <w:r>
        <w:rPr>
          <w:rFonts w:ascii="Calibri" w:hAnsi="Calibri" w:eastAsia="Microsoft YaHei" w:cs="Microsoft YaHei"/>
          <w:b/>
          <w:sz w:val="21"/>
        </w:rPr>
        <w:t>冻结时点声明</w:t>
      </w:r>
      <w:r>
        <w:rPr>
          <w:rFonts w:ascii="Calibri" w:hAnsi="Calibri" w:eastAsia="Microsoft YaHei" w:cs="Microsoft YaHei"/>
          <w:sz w:val="21"/>
        </w:rPr>
        <w:t>：</w:t>
      </w:r>
      <w:r>
        <w:rPr>
          <w:rFonts w:ascii="Calibri" w:hAnsi="Calibri" w:eastAsia="Microsoft YaHei" w:cs="Microsoft YaHei"/>
          <w:b/>
          <w:sz w:val="21"/>
        </w:rPr>
        <w:t>本文档定稿时，本文作者尚未接触本文件所定义的任何结局变量。</w:t>
      </w:r>
      <w:r>
        <w:rPr>
          <w:rFonts w:ascii="Calibri" w:hAnsi="Calibri" w:eastAsia="Microsoft YaHei" w:cs="Microsoft YaHei"/>
          <w:sz w:val="21"/>
        </w:rPr>
        <w:t xml:space="preserve"> 结局变量的抽取、首次读取以及任何按处理分档的汇总统计，均须在本文档冻结之后执行，并按 §9 的留痕机制记录。 </w:t>
      </w:r>
      <w:r>
        <w:rPr>
          <w:rFonts w:ascii="Calibri" w:hAnsi="Calibri" w:eastAsia="Microsoft YaHei" w:cs="Microsoft YaHei"/>
          <w:b/>
          <w:sz w:val="21"/>
        </w:rPr>
        <w:t>适用对象</w:t>
      </w:r>
      <w:r>
        <w:rPr>
          <w:rFonts w:ascii="Calibri" w:hAnsi="Calibri" w:eastAsia="Microsoft YaHei" w:cs="Microsoft YaHei"/>
          <w:sz w:val="21"/>
        </w:rPr>
        <w:t xml:space="preserve">：学位论文链 2（目标侧 / RQ2）的因果侧，以及支撑论文序列中的第四篇。 </w:t>
      </w:r>
      <w:r>
        <w:rPr>
          <w:rFonts w:ascii="Calibri" w:hAnsi="Calibri" w:eastAsia="Microsoft YaHei" w:cs="Microsoft YaHei"/>
          <w:b/>
          <w:sz w:val="21"/>
        </w:rPr>
        <w:t>依据</w:t>
      </w:r>
      <w:r>
        <w:rPr>
          <w:rFonts w:ascii="Calibri" w:hAnsi="Calibri" w:eastAsia="Microsoft YaHei" w:cs="Microsoft YaHei"/>
          <w:sz w:val="21"/>
        </w:rPr>
        <w:t>：导师审阅意见（2026-09-22）§2.3——"因果侧识别策略（处理 = 事前错误率剂量，结局 = 掌握速度，估计量 = AIPW/DR，混杂变量清单，阳性对照·阴性对照）在接触结果变量之前以文档固化，10 月 20 日前提交。这是计划书自己写的'在接触结果变量之前'条件。"</w:t>
      </w:r>
    </w:p>
    <w:p>
      <w:pPr>
        <w:pBdr>
          <w:bottom w:val="single" w:sz="6" w:space="1" w:color="999999"/>
        </w:pBdr>
        <w:spacing w:after="40"/>
      </w:pPr>
    </w:p>
    <w:p>
      <w:pPr>
        <w:jc w:val="center"/>
      </w:pPr>
      <w:r>
        <w:rPr>
          <w:rFonts w:ascii="Calibri" w:hAnsi="Calibri" w:eastAsia="Microsoft YaHei" w:cs="Microsoft YaHei"/>
          <w:b/>
          <w:sz w:val="30"/>
        </w:rPr>
        <w:t>目录</w:t>
      </w:r>
    </w:p>
    <w:p>
      <w:pPr>
        <w:spacing w:after="40"/>
        <w:ind w:left="360"/>
      </w:pPr>
      <w:r>
        <w:rPr>
          <w:rFonts w:ascii="Calibri" w:hAnsi="Calibri" w:eastAsia="Microsoft YaHei" w:cs="Microsoft YaHei"/>
          <w:sz w:val="21"/>
        </w:rPr>
        <w:t>1 为什么需要本文档</w:t>
      </w:r>
    </w:p>
    <w:p>
      <w:pPr>
        <w:spacing w:after="40"/>
        <w:ind w:left="360"/>
      </w:pPr>
      <w:r>
        <w:rPr>
          <w:rFonts w:ascii="Calibri" w:hAnsi="Calibri" w:eastAsia="Microsoft YaHei" w:cs="Microsoft YaHei"/>
          <w:sz w:val="21"/>
        </w:rPr>
        <w:t>2 目标量的形式化</w:t>
      </w:r>
    </w:p>
    <w:p>
      <w:pPr>
        <w:spacing w:after="40"/>
        <w:ind w:left="360"/>
      </w:pPr>
      <w:r>
        <w:rPr>
          <w:rFonts w:ascii="Calibri" w:hAnsi="Calibri" w:eastAsia="Microsoft YaHei" w:cs="Microsoft YaHei"/>
          <w:sz w:val="21"/>
        </w:rPr>
        <w:t>3 变量定义</w:t>
      </w:r>
    </w:p>
    <w:p>
      <w:pPr>
        <w:spacing w:after="40"/>
        <w:ind w:left="720"/>
      </w:pPr>
      <w:r>
        <w:rPr>
          <w:rFonts w:ascii="Calibri" w:hAnsi="Calibri" w:eastAsia="Microsoft YaHei" w:cs="Microsoft YaHei"/>
          <w:sz w:val="21"/>
        </w:rPr>
        <w:t>3.1 处理变量（Treatment）</w:t>
      </w:r>
    </w:p>
    <w:p>
      <w:pPr>
        <w:spacing w:after="40"/>
        <w:ind w:left="720"/>
      </w:pPr>
      <w:r>
        <w:rPr>
          <w:rFonts w:ascii="Calibri" w:hAnsi="Calibri" w:eastAsia="Microsoft YaHei" w:cs="Microsoft YaHei"/>
          <w:sz w:val="21"/>
        </w:rPr>
        <w:t>3.2 结局变量（Outcome）</w:t>
      </w:r>
    </w:p>
    <w:p>
      <w:pPr>
        <w:spacing w:after="40"/>
        <w:ind w:left="720"/>
      </w:pPr>
      <w:r>
        <w:rPr>
          <w:rFonts w:ascii="Calibri" w:hAnsi="Calibri" w:eastAsia="Microsoft YaHei" w:cs="Microsoft YaHei"/>
          <w:sz w:val="21"/>
        </w:rPr>
        <w:t>3.3 时间与单位</w:t>
      </w:r>
    </w:p>
    <w:p>
      <w:pPr>
        <w:spacing w:after="40"/>
        <w:ind w:left="360"/>
      </w:pPr>
      <w:r>
        <w:rPr>
          <w:rFonts w:ascii="Calibri" w:hAnsi="Calibri" w:eastAsia="Microsoft YaHei" w:cs="Microsoft YaHei"/>
          <w:sz w:val="21"/>
        </w:rPr>
        <w:t>4 估计量</w:t>
      </w:r>
    </w:p>
    <w:p>
      <w:pPr>
        <w:spacing w:after="40"/>
        <w:ind w:left="360"/>
      </w:pPr>
      <w:r>
        <w:rPr>
          <w:rFonts w:ascii="Calibri" w:hAnsi="Calibri" w:eastAsia="Microsoft YaHei" w:cs="Microsoft YaHei"/>
          <w:sz w:val="21"/>
        </w:rPr>
        <w:t>5 混杂变量清单（冻结，事后不得增删）</w:t>
      </w:r>
    </w:p>
    <w:p>
      <w:pPr>
        <w:spacing w:after="40"/>
        <w:ind w:left="360"/>
      </w:pPr>
      <w:r>
        <w:rPr>
          <w:rFonts w:ascii="Calibri" w:hAnsi="Calibri" w:eastAsia="Microsoft YaHei" w:cs="Microsoft YaHei"/>
          <w:sz w:val="21"/>
        </w:rPr>
        <w:t>6 阳性对照与阴性对照</w:t>
      </w:r>
    </w:p>
    <w:p>
      <w:pPr>
        <w:spacing w:after="40"/>
        <w:ind w:left="720"/>
      </w:pPr>
      <w:r>
        <w:rPr>
          <w:rFonts w:ascii="Calibri" w:hAnsi="Calibri" w:eastAsia="Microsoft YaHei" w:cs="Microsoft YaHei"/>
          <w:sz w:val="21"/>
        </w:rPr>
        <w:t>6.1 阳性对照（检验估计量有无检出能力）</w:t>
      </w:r>
    </w:p>
    <w:p>
      <w:pPr>
        <w:spacing w:after="40"/>
        <w:ind w:left="720"/>
      </w:pPr>
      <w:r>
        <w:rPr>
          <w:rFonts w:ascii="Calibri" w:hAnsi="Calibri" w:eastAsia="Microsoft YaHei" w:cs="Microsoft YaHei"/>
          <w:sz w:val="21"/>
        </w:rPr>
        <w:t>6.2 阴性对照（检验残余混杂）</w:t>
      </w:r>
    </w:p>
    <w:p>
      <w:pPr>
        <w:spacing w:after="40"/>
        <w:ind w:left="360"/>
      </w:pPr>
      <w:r>
        <w:rPr>
          <w:rFonts w:ascii="Calibri" w:hAnsi="Calibri" w:eastAsia="Microsoft YaHei" w:cs="Microsoft YaHei"/>
          <w:sz w:val="21"/>
        </w:rPr>
        <w:t>7 85% 规则的五前提分解（逐条可检验化）</w:t>
      </w:r>
    </w:p>
    <w:p>
      <w:pPr>
        <w:spacing w:after="40"/>
        <w:ind w:left="360"/>
      </w:pPr>
      <w:r>
        <w:rPr>
          <w:rFonts w:ascii="Calibri" w:hAnsi="Calibri" w:eastAsia="Microsoft YaHei" w:cs="Microsoft YaHei"/>
          <w:sz w:val="21"/>
        </w:rPr>
        <w:t>8 数据与不做的事</w:t>
      </w:r>
    </w:p>
    <w:p>
      <w:pPr>
        <w:spacing w:after="40"/>
        <w:ind w:left="360"/>
      </w:pPr>
      <w:r>
        <w:rPr>
          <w:rFonts w:ascii="Calibri" w:hAnsi="Calibri" w:eastAsia="Microsoft YaHei" w:cs="Microsoft YaHei"/>
          <w:sz w:val="21"/>
        </w:rPr>
        <w:t>9 未接触结局变量的时点留痕机制</w:t>
      </w:r>
    </w:p>
    <w:p>
      <w:pPr>
        <w:spacing w:after="40"/>
        <w:ind w:left="360"/>
      </w:pPr>
      <w:r>
        <w:rPr>
          <w:rFonts w:ascii="Calibri" w:hAnsi="Calibri" w:eastAsia="Microsoft YaHei" w:cs="Microsoft YaHei"/>
          <w:sz w:val="21"/>
        </w:rPr>
        <w:t>10 变更控制</w:t>
      </w:r>
    </w:p>
    <w:p>
      <w:pPr>
        <w:spacing w:after="40"/>
        <w:ind w:left="720"/>
      </w:pPr>
      <w:r>
        <w:rPr>
          <w:rFonts w:ascii="Calibri" w:hAnsi="Calibri" w:eastAsia="Microsoft YaHei" w:cs="Microsoft YaHei"/>
          <w:sz w:val="21"/>
        </w:rPr>
        <w:t>修订记录</w:t>
      </w:r>
    </w:p>
    <w:p>
      <w:pPr>
        <w:spacing w:after="40"/>
        <w:ind w:left="360"/>
      </w:pPr>
      <w:r>
        <w:rPr>
          <w:rFonts w:ascii="Calibri" w:hAnsi="Calibri" w:eastAsia="Microsoft YaHei" w:cs="Microsoft YaHei"/>
          <w:sz w:val="21"/>
        </w:rPr>
        <w:t>11 已知局限（须与结论并列）</w:t>
      </w:r>
    </w:p>
    <w:p>
      <w:pPr>
        <w:spacing w:after="40"/>
        <w:ind w:left="360"/>
      </w:pPr>
      <w:r>
        <w:rPr>
          <w:rFonts w:ascii="Calibri" w:hAnsi="Calibri" w:eastAsia="Microsoft YaHei" w:cs="Microsoft YaHei"/>
          <w:sz w:val="21"/>
        </w:rPr>
        <w:t>12 与计划书其他部分的关系</w:t>
      </w:r>
    </w:p>
    <w:p/>
    <w:p>
      <w:pPr>
        <w:pStyle w:val="Heading1"/>
        <w:spacing w:before="200" w:after="80"/>
      </w:pPr>
      <w:r>
        <w:rPr>
          <w:rFonts w:ascii="Calibri" w:hAnsi="Calibri" w:eastAsia="Microsoft YaHei" w:cs="Microsoft YaHei"/>
          <w:sz w:val="32"/>
        </w:rPr>
        <w:t>1 为什么需要本文档</w:t>
      </w:r>
    </w:p>
    <w:p>
      <w:pPr>
        <w:spacing w:after="120"/>
      </w:pPr>
      <w:r>
        <w:rPr>
          <w:rFonts w:ascii="Calibri" w:hAnsi="Calibri" w:eastAsia="Microsoft YaHei" w:cs="Microsoft YaHei"/>
          <w:sz w:val="21"/>
        </w:rPr>
        <w:t>链 2 的</w:t>
      </w:r>
      <w:r>
        <w:rPr>
          <w:rFonts w:ascii="Calibri" w:hAnsi="Calibri" w:eastAsia="Microsoft YaHei" w:cs="Microsoft YaHei"/>
          <w:b/>
          <w:sz w:val="21"/>
        </w:rPr>
        <w:t>描述性</w:t>
      </w:r>
      <w:r>
        <w:rPr>
          <w:rFonts w:ascii="Calibri" w:hAnsi="Calibri" w:eastAsia="Microsoft YaHei" w:cs="Microsoft YaHei"/>
          <w:sz w:val="21"/>
        </w:rPr>
        <w:t>部分已完成：在 assist09（994 题）上，窗宽 W = 20 的滑窗错误率分布有 21 个离散支撑点，单值众数为错误率 0.25（成功率 75%，30,899 窗），80–85% 成功率带占 19.64%。该结果是</w:t>
      </w:r>
      <w:r>
        <w:rPr>
          <w:rFonts w:ascii="Calibri" w:hAnsi="Calibri" w:eastAsia="Microsoft YaHei" w:cs="Microsoft YaHei"/>
          <w:b/>
          <w:sz w:val="21"/>
        </w:rPr>
        <w:t>事后暴露分布</w:t>
      </w:r>
      <w:r>
        <w:rPr>
          <w:rFonts w:ascii="Calibri" w:hAnsi="Calibri" w:eastAsia="Microsoft YaHei" w:cs="Microsoft YaHei"/>
          <w:sz w:val="21"/>
        </w:rPr>
        <w:t xml:space="preserve">，不构成对 85% 规则（Wilson 等 2019, </w:t>
      </w:r>
      <w:r>
        <w:rPr>
          <w:rFonts w:ascii="Calibri" w:hAnsi="Calibri" w:eastAsia="Microsoft YaHei" w:cs="Microsoft YaHei"/>
          <w:i/>
          <w:sz w:val="21"/>
        </w:rPr>
        <w:t>Nat. Commun.</w:t>
      </w:r>
      <w:r>
        <w:rPr>
          <w:rFonts w:ascii="Calibri" w:hAnsi="Calibri" w:eastAsia="Microsoft YaHei" w:cs="Microsoft YaHei"/>
          <w:sz w:val="21"/>
        </w:rPr>
        <w:t xml:space="preserve"> 10:4646）的检验。</w:t>
      </w:r>
    </w:p>
    <w:p>
      <w:pPr>
        <w:spacing w:after="120"/>
      </w:pPr>
      <w:r>
        <w:rPr>
          <w:rFonts w:ascii="Calibri" w:hAnsi="Calibri" w:eastAsia="Microsoft YaHei" w:cs="Microsoft YaHei"/>
          <w:sz w:val="21"/>
        </w:rPr>
        <w:t>链 2 的</w:t>
      </w:r>
      <w:r>
        <w:rPr>
          <w:rFonts w:ascii="Calibri" w:hAnsi="Calibri" w:eastAsia="Microsoft YaHei" w:cs="Microsoft YaHei"/>
          <w:b/>
          <w:sz w:val="21"/>
        </w:rPr>
        <w:t>因果</w:t>
      </w:r>
      <w:r>
        <w:rPr>
          <w:rFonts w:ascii="Calibri" w:hAnsi="Calibri" w:eastAsia="Microsoft YaHei" w:cs="Microsoft YaHei"/>
          <w:sz w:val="21"/>
        </w:rPr>
        <w:t>部分（原预注册中的剂量—反应估计与五前提分解）</w:t>
      </w:r>
      <w:r>
        <w:rPr>
          <w:rFonts w:ascii="Calibri" w:hAnsi="Calibri" w:eastAsia="Microsoft YaHei" w:cs="Microsoft YaHei"/>
          <w:b/>
          <w:sz w:val="21"/>
        </w:rPr>
        <w:t>未执行</w:t>
      </w:r>
      <w:r>
        <w:rPr>
          <w:rFonts w:ascii="Calibri" w:hAnsi="Calibri" w:eastAsia="Microsoft YaHei" w:cs="Microsoft YaHei"/>
          <w:sz w:val="21"/>
        </w:rPr>
        <w:t>。原因是识别策略未成文，而计划书自己已写入前置条件："因果侧的识别策略须先于数据接触确定……以保证阴性结果的可发表性。"</w:t>
      </w:r>
    </w:p>
    <w:p>
      <w:pPr>
        <w:spacing w:after="120"/>
      </w:pPr>
      <w:r>
        <w:rPr>
          <w:rFonts w:ascii="Calibri" w:hAnsi="Calibri" w:eastAsia="Microsoft YaHei" w:cs="Microsoft YaHei"/>
          <w:sz w:val="21"/>
        </w:rPr>
        <w:t>本文档的作用是把这个前置条件</w:t>
      </w:r>
      <w:r>
        <w:rPr>
          <w:rFonts w:ascii="Calibri" w:hAnsi="Calibri" w:eastAsia="Microsoft YaHei" w:cs="Microsoft YaHei"/>
          <w:b/>
          <w:sz w:val="21"/>
        </w:rPr>
        <w:t>闭环</w:t>
      </w:r>
      <w:r>
        <w:rPr>
          <w:rFonts w:ascii="Calibri" w:hAnsi="Calibri" w:eastAsia="Microsoft YaHei" w:cs="Microsoft YaHei"/>
          <w:sz w:val="21"/>
        </w:rPr>
        <w:t>：先冻结识别方案，再接触结局变量。这样做有两个具体好处：① 阴性结果（若估计出的效应为 0 或不显著）不会被视为事后翻找，而是对预注册方案的检验结果；② 避免了"先看结局、再挑识别策略"这一常见但不可发表的路径。</w:t>
      </w:r>
    </w:p>
    <w:p>
      <w:pPr>
        <w:pBdr>
          <w:bottom w:val="single" w:sz="6" w:space="1" w:color="999999"/>
        </w:pBdr>
        <w:spacing w:after="40"/>
      </w:pPr>
    </w:p>
    <w:p>
      <w:pPr>
        <w:pStyle w:val="Heading1"/>
        <w:spacing w:before="200" w:after="80"/>
      </w:pPr>
      <w:r>
        <w:rPr>
          <w:rFonts w:ascii="Calibri" w:hAnsi="Calibri" w:eastAsia="Microsoft YaHei" w:cs="Microsoft YaHei"/>
          <w:sz w:val="32"/>
        </w:rPr>
        <w:t>2 目标量的形式化</w:t>
      </w:r>
    </w:p>
    <w:p>
      <w:pPr>
        <w:spacing w:after="120"/>
      </w:pPr>
      <w:r>
        <w:rPr>
          <w:rFonts w:ascii="Calibri" w:hAnsi="Calibri" w:eastAsia="Microsoft YaHei" w:cs="Microsoft YaHei"/>
          <w:sz w:val="21"/>
        </w:rPr>
        <w:t>设学习者在知识点 c 上进入结局观察窗口之前，已完成的最近 W = 20 题作答窗口内</w:t>
      </w:r>
      <w:r>
        <w:rPr>
          <w:rFonts w:ascii="Calibri" w:hAnsi="Calibri" w:eastAsia="Microsoft YaHei" w:cs="Microsoft YaHei"/>
          <w:b/>
          <w:sz w:val="21"/>
        </w:rPr>
        <w:t>错误条数</w:t>
      </w:r>
      <w:r>
        <w:rPr>
          <w:rFonts w:ascii="Calibri" w:hAnsi="Calibri" w:eastAsia="Microsoft YaHei" w:cs="Microsoft YaHei"/>
          <w:sz w:val="21"/>
        </w:rPr>
        <w:t>为 k ∈ {0, 1, …, 20}，对应事前错误率剂量 d = k/W。设结局观察窗口内，学习者达到掌握判据所需步数为 T。</w:t>
      </w:r>
    </w:p>
    <w:p>
      <w:pPr>
        <w:spacing w:after="120"/>
      </w:pPr>
      <w:r>
        <w:rPr>
          <w:rFonts w:ascii="Calibri" w:hAnsi="Calibri" w:eastAsia="Microsoft YaHei" w:cs="Microsoft YaHei"/>
          <w:b/>
          <w:sz w:val="21"/>
        </w:rPr>
        <w:t>目标量</w:t>
      </w:r>
      <w:r>
        <w:rPr>
          <w:rFonts w:ascii="Calibri" w:hAnsi="Calibri" w:eastAsia="Microsoft YaHei" w:cs="Microsoft YaHei"/>
          <w:sz w:val="21"/>
        </w:rPr>
        <w:t>：剂量—反应曲线</w:t>
      </w:r>
    </w:p>
    <w:p>
      <w:pPr>
        <w:spacing w:before="40" w:after="40"/>
        <w:ind w:left="360"/>
        <w:pBdr>
          <w:left w:val="single" w:sz="12" w:space="6" w:color="888888"/>
        </w:pBdr>
      </w:pPr>
      <w:r>
        <w:rPr>
          <w:rFonts w:ascii="Calibri" w:hAnsi="Calibri" w:eastAsia="Microsoft YaHei" w:cs="Microsoft YaHei"/>
          <w:i/>
          <w:color w:val="555555"/>
          <w:sz w:val="19"/>
        </w:rPr>
        <w:t>μ(d) = E[ Y | do(d) ]， 其中 Y = f(T) 为结局变换（见 §3.2）</w:t>
      </w:r>
    </w:p>
    <w:p>
      <w:pPr>
        <w:spacing w:after="120"/>
      </w:pPr>
      <w:r>
        <w:rPr>
          <w:rFonts w:ascii="Calibri" w:hAnsi="Calibri" w:eastAsia="Microsoft YaHei" w:cs="Microsoft YaHei"/>
          <w:b/>
          <w:sz w:val="21"/>
        </w:rPr>
        <w:t>主检验假设</w:t>
      </w:r>
      <w:r>
        <w:rPr>
          <w:rFonts w:ascii="Calibri" w:hAnsi="Calibri" w:eastAsia="Microsoft YaHei" w:cs="Microsoft YaHei"/>
          <w:sz w:val="21"/>
        </w:rPr>
        <w:t>：</w:t>
      </w:r>
    </w:p>
    <w:p>
      <w:pPr>
        <w:pStyle w:val="ListBullet"/>
        <w:spacing w:after="40"/>
      </w:pPr>
      <w:r>
        <w:rPr>
          <w:rFonts w:ascii="Calibri" w:hAnsi="Calibri" w:eastAsia="Microsoft YaHei" w:cs="Microsoft YaHei"/>
          <w:b/>
          <w:sz w:val="21"/>
        </w:rPr>
        <w:t>H-c1（方向）</w:t>
      </w:r>
      <w:r>
        <w:rPr>
          <w:rFonts w:ascii="Calibri" w:hAnsi="Calibri" w:eastAsia="Microsoft YaHei" w:cs="Microsoft YaHei"/>
          <w:sz w:val="21"/>
        </w:rPr>
        <w:t>：μ(d) 在 d 的低端与高端均高于其内部极小点，即存在一个内部最优（"太易"与"太难"都更慢）。</w:t>
      </w:r>
    </w:p>
    <w:p>
      <w:pPr>
        <w:pStyle w:val="ListBullet"/>
        <w:spacing w:after="40"/>
      </w:pPr>
      <w:r>
        <w:rPr>
          <w:rFonts w:ascii="Calibri" w:hAnsi="Calibri" w:eastAsia="Microsoft YaHei" w:cs="Microsoft YaHei"/>
          <w:b/>
          <w:sz w:val="21"/>
        </w:rPr>
        <w:t>H-c2（位置）</w:t>
      </w:r>
      <w:r>
        <w:rPr>
          <w:rFonts w:ascii="Calibri" w:hAnsi="Calibri" w:eastAsia="Microsoft YaHei" w:cs="Microsoft YaHei"/>
          <w:sz w:val="21"/>
        </w:rPr>
        <w:t>：若存在内部极小点 d</w:t>
      </w:r>
      <w:r>
        <w:rPr>
          <w:rFonts w:ascii="Calibri" w:hAnsi="Calibri" w:eastAsia="Microsoft YaHei" w:cs="Microsoft YaHei"/>
          <w:i/>
          <w:sz w:val="21"/>
        </w:rPr>
        <w:t>，则 d</w:t>
      </w:r>
      <w:r>
        <w:rPr>
          <w:rFonts w:ascii="Calibri" w:hAnsi="Calibri" w:eastAsia="Microsoft YaHei" w:cs="Microsoft YaHei"/>
          <w:sz w:val="21"/>
        </w:rPr>
        <w:t xml:space="preserve"> 是否落在 0.1587（85% 规则）与 0.193（先行研究 80.7% 对应的错误率）附近。</w:t>
      </w:r>
    </w:p>
    <w:p>
      <w:pPr>
        <w:pStyle w:val="ListBullet"/>
        <w:spacing w:after="40"/>
      </w:pPr>
      <w:r>
        <w:rPr>
          <w:rFonts w:ascii="Calibri" w:hAnsi="Calibri" w:eastAsia="Microsoft YaHei" w:cs="Microsoft YaHei"/>
          <w:b/>
          <w:sz w:val="21"/>
        </w:rPr>
        <w:t>H-c3（外推边界）</w:t>
      </w:r>
      <w:r>
        <w:rPr>
          <w:rFonts w:ascii="Calibri" w:hAnsi="Calibri" w:eastAsia="Microsoft YaHei" w:cs="Microsoft YaHei"/>
          <w:sz w:val="21"/>
        </w:rPr>
        <w:t>：d* 的位置是否随题型（多技能 / 单技能）、是否使用提示、会话间隔而移动。</w:t>
      </w:r>
    </w:p>
    <w:p>
      <w:pPr>
        <w:spacing w:after="120"/>
      </w:pPr>
      <w:r>
        <w:rPr>
          <w:rFonts w:ascii="Calibri" w:hAnsi="Calibri" w:eastAsia="Microsoft YaHei" w:cs="Microsoft YaHei"/>
          <w:b/>
          <w:sz w:val="21"/>
        </w:rPr>
        <w:t>明确不主张</w:t>
      </w:r>
      <w:r>
        <w:rPr>
          <w:rFonts w:ascii="Calibri" w:hAnsi="Calibri" w:eastAsia="Microsoft YaHei" w:cs="Microsoft YaHei"/>
          <w:sz w:val="21"/>
        </w:rPr>
        <w:t>：本文档不对"最优错误率等于 X"作点估计意义上的主张；主检验的产出是</w:t>
      </w:r>
      <w:r>
        <w:rPr>
          <w:rFonts w:ascii="Calibri" w:hAnsi="Calibri" w:eastAsia="Microsoft YaHei" w:cs="Microsoft YaHei"/>
          <w:b/>
          <w:sz w:val="21"/>
        </w:rPr>
        <w:t>μ(d) 的形状</w:t>
      </w:r>
      <w:r>
        <w:rPr>
          <w:rFonts w:ascii="Calibri" w:hAnsi="Calibri" w:eastAsia="Microsoft YaHei" w:cs="Microsoft YaHei"/>
          <w:sz w:val="21"/>
        </w:rPr>
        <w:t>与</w:t>
      </w:r>
      <w:r>
        <w:rPr>
          <w:rFonts w:ascii="Calibri" w:hAnsi="Calibri" w:eastAsia="Microsoft YaHei" w:cs="Microsoft YaHei"/>
          <w:b/>
          <w:sz w:val="21"/>
        </w:rPr>
        <w:t>d* 的不确定性区间</w:t>
      </w:r>
      <w:r>
        <w:rPr>
          <w:rFonts w:ascii="Calibri" w:hAnsi="Calibri" w:eastAsia="Microsoft YaHei" w:cs="Microsoft YaHei"/>
          <w:sz w:val="21"/>
        </w:rPr>
        <w:t>，以及"该形状是否随所设前提的可检验偏离而改变"。</w:t>
      </w:r>
    </w:p>
    <w:p>
      <w:pPr>
        <w:pBdr>
          <w:bottom w:val="single" w:sz="6" w:space="1" w:color="999999"/>
        </w:pBdr>
        <w:spacing w:after="40"/>
      </w:pPr>
    </w:p>
    <w:p>
      <w:pPr>
        <w:pStyle w:val="Heading1"/>
        <w:spacing w:before="200" w:after="80"/>
      </w:pPr>
      <w:r>
        <w:rPr>
          <w:rFonts w:ascii="Calibri" w:hAnsi="Calibri" w:eastAsia="Microsoft YaHei" w:cs="Microsoft YaHei"/>
          <w:sz w:val="32"/>
        </w:rPr>
        <w:t>3 变量定义</w:t>
      </w:r>
    </w:p>
    <w:p>
      <w:pPr>
        <w:pStyle w:val="Heading2"/>
        <w:spacing w:before="120" w:after="80"/>
      </w:pPr>
      <w:r>
        <w:rPr>
          <w:rFonts w:ascii="Calibri" w:hAnsi="Calibri" w:eastAsia="Microsoft YaHei" w:cs="Microsoft YaHei"/>
          <w:sz w:val="27"/>
        </w:rPr>
        <w:t>3.1 处理变量（Treatment）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6620"/>
        <w:gridCol w:w="6620"/>
      </w:tblGrid>
      <w:tr>
        <w:tc>
          <w:tcPr>
            <w:tcW w:type="dxa" w:w="6620"/>
            <w:shd w:val="clear" w:color="auto" w:fill="DDDDDD"/>
          </w:tcPr>
          <w:p>
            <w:r>
              <w:rPr>
                <w:b/>
              </w:rPr>
            </w:r>
            <w:r>
              <w:rPr>
                <w:rFonts w:ascii="Calibri" w:hAnsi="Calibri" w:eastAsia="Microsoft YaHei" w:cs="Microsoft YaHei"/>
                <w:b/>
                <w:sz w:val="19"/>
              </w:rPr>
              <w:t>项</w:t>
            </w:r>
          </w:p>
        </w:tc>
        <w:tc>
          <w:tcPr>
            <w:tcW w:type="dxa" w:w="6620"/>
            <w:shd w:val="clear" w:color="auto" w:fill="DDDDDD"/>
          </w:tcPr>
          <w:p>
            <w:r>
              <w:rPr>
                <w:b/>
              </w:rPr>
            </w:r>
            <w:r>
              <w:rPr>
                <w:rFonts w:ascii="Calibri" w:hAnsi="Calibri" w:eastAsia="Microsoft YaHei" w:cs="Microsoft YaHei"/>
                <w:b/>
                <w:sz w:val="19"/>
              </w:rPr>
              <w:t>定义</w:t>
            </w:r>
          </w:p>
        </w:tc>
      </w:tr>
      <w:tr>
        <w:tc>
          <w:tcPr>
            <w:tcW w:type="dxa" w:w="6620"/>
          </w:tcPr>
          <w:p>
            <w:r/>
            <w:r>
              <w:rPr>
                <w:rFonts w:ascii="Calibri" w:hAnsi="Calibri" w:eastAsia="Microsoft YaHei" w:cs="Microsoft YaHei"/>
                <w:sz w:val="19"/>
              </w:rPr>
              <w:t>名称</w:t>
            </w:r>
          </w:p>
        </w:tc>
        <w:tc>
          <w:tcPr>
            <w:tcW w:type="dxa" w:w="6620"/>
          </w:tcPr>
          <w:p>
            <w:r/>
            <w:r>
              <w:rPr>
                <w:rFonts w:ascii="Calibri" w:hAnsi="Calibri" w:eastAsia="Microsoft YaHei" w:cs="Microsoft YaHei"/>
                <w:sz w:val="19"/>
              </w:rPr>
              <w:t>事前错误率剂量（pre-window error-rate dose）</w:t>
            </w:r>
          </w:p>
        </w:tc>
      </w:tr>
      <w:tr>
        <w:tc>
          <w:tcPr>
            <w:tcW w:type="dxa" w:w="6620"/>
          </w:tcPr>
          <w:p>
            <w:r/>
            <w:r>
              <w:rPr>
                <w:rFonts w:ascii="Calibri" w:hAnsi="Calibri" w:eastAsia="Microsoft YaHei" w:cs="Microsoft YaHei"/>
                <w:sz w:val="19"/>
              </w:rPr>
              <w:t>取值</w:t>
            </w:r>
          </w:p>
        </w:tc>
        <w:tc>
          <w:tcPr>
            <w:tcW w:type="dxa" w:w="6620"/>
          </w:tcPr>
          <w:p>
            <w:r/>
            <w:r>
              <w:rPr>
                <w:rFonts w:ascii="Calibri" w:hAnsi="Calibri" w:eastAsia="Microsoft YaHei" w:cs="Microsoft YaHei"/>
                <w:sz w:val="19"/>
              </w:rPr>
              <w:t xml:space="preserve">d = k / 20，k 为结局窗口开始前最近 </w:t>
            </w:r>
            <w:r>
              <w:rPr>
                <w:rFonts w:ascii="Calibri" w:hAnsi="Calibri" w:eastAsia="Microsoft YaHei" w:cs="Microsoft YaHei"/>
                <w:b/>
                <w:sz w:val="19"/>
              </w:rPr>
              <w:t>20 条</w:t>
            </w:r>
            <w:r>
              <w:rPr>
                <w:rFonts w:ascii="Calibri" w:hAnsi="Calibri" w:eastAsia="Microsoft YaHei" w:cs="Microsoft YaHei"/>
                <w:sz w:val="19"/>
              </w:rPr>
              <w:t>作答中的错误条数（整数 0…20，</w:t>
            </w:r>
            <w:r>
              <w:rPr>
                <w:rFonts w:ascii="Calibri" w:hAnsi="Calibri" w:eastAsia="Microsoft YaHei" w:cs="Microsoft YaHei"/>
                <w:b/>
                <w:sz w:val="19"/>
              </w:rPr>
              <w:t>按整数计数，不使用浮点错误率</w:t>
            </w:r>
            <w:r>
              <w:rPr>
                <w:rFonts w:ascii="Calibri" w:hAnsi="Calibri" w:eastAsia="Microsoft YaHei" w:cs="Microsoft YaHei"/>
                <w:sz w:val="19"/>
              </w:rPr>
              <w:t>，以避免已发现的浮点归并问题）</w:t>
            </w:r>
          </w:p>
        </w:tc>
      </w:tr>
      <w:tr>
        <w:tc>
          <w:tcPr>
            <w:tcW w:type="dxa" w:w="6620"/>
          </w:tcPr>
          <w:p>
            <w:r/>
            <w:r>
              <w:rPr>
                <w:rFonts w:ascii="Calibri" w:hAnsi="Calibri" w:eastAsia="Microsoft YaHei" w:cs="Microsoft YaHei"/>
                <w:sz w:val="19"/>
              </w:rPr>
              <w:t>分档</w:t>
            </w:r>
          </w:p>
        </w:tc>
        <w:tc>
          <w:tcPr>
            <w:tcW w:type="dxa" w:w="6620"/>
          </w:tcPr>
          <w:p>
            <w:r/>
            <w:r>
              <w:rPr>
                <w:rFonts w:ascii="Calibri" w:hAnsi="Calibri" w:eastAsia="Microsoft YaHei" w:cs="Microsoft YaHei"/>
                <w:sz w:val="19"/>
              </w:rPr>
              <w:t>按离散支撑点分档，</w:t>
            </w:r>
            <w:r>
              <w:rPr>
                <w:rFonts w:ascii="Calibri" w:hAnsi="Calibri" w:eastAsia="Microsoft YaHei" w:cs="Microsoft YaHei"/>
                <w:b/>
                <w:sz w:val="19"/>
              </w:rPr>
              <w:t>不合并档位</w:t>
            </w:r>
            <w:r>
              <w:rPr>
                <w:rFonts w:ascii="Calibri" w:hAnsi="Calibri" w:eastAsia="Microsoft YaHei" w:cs="Microsoft YaHei"/>
                <w:sz w:val="19"/>
              </w:rPr>
              <w:t>；主分析使用全部 21 档，回归使用 k 为自变量</w:t>
            </w:r>
          </w:p>
        </w:tc>
      </w:tr>
      <w:tr>
        <w:tc>
          <w:tcPr>
            <w:tcW w:type="dxa" w:w="6620"/>
          </w:tcPr>
          <w:p>
            <w:r/>
            <w:r>
              <w:rPr>
                <w:rFonts w:ascii="Calibri" w:hAnsi="Calibri" w:eastAsia="Microsoft YaHei" w:cs="Microsoft YaHei"/>
                <w:sz w:val="19"/>
              </w:rPr>
              <w:t>窗口内数据</w:t>
            </w:r>
          </w:p>
        </w:tc>
        <w:tc>
          <w:tcPr>
            <w:tcW w:type="dxa" w:w="6620"/>
          </w:tcPr>
          <w:p>
            <w:r/>
            <w:r>
              <w:rPr>
                <w:rFonts w:ascii="Calibri" w:hAnsi="Calibri" w:eastAsia="Microsoft YaHei" w:cs="Microsoft YaHei"/>
                <w:sz w:val="19"/>
              </w:rPr>
              <w:t>处理窗口与结局窗口</w:t>
            </w:r>
            <w:r>
              <w:rPr>
                <w:rFonts w:ascii="Calibri" w:hAnsi="Calibri" w:eastAsia="Microsoft YaHei" w:cs="Microsoft YaHei"/>
                <w:b/>
                <w:sz w:val="19"/>
              </w:rPr>
              <w:t>严格互斥</w:t>
            </w:r>
            <w:r>
              <w:rPr>
                <w:rFonts w:ascii="Calibri" w:hAnsi="Calibri" w:eastAsia="Microsoft YaHei" w:cs="Microsoft YaHei"/>
                <w:sz w:val="19"/>
              </w:rPr>
              <w:t>，不重叠；窗口之间的最小间隔须 ≥ 1 条其他作答</w:t>
            </w:r>
          </w:p>
        </w:tc>
      </w:tr>
      <w:tr>
        <w:tc>
          <w:tcPr>
            <w:tcW w:type="dxa" w:w="6620"/>
          </w:tcPr>
          <w:p>
            <w:r/>
            <w:r>
              <w:rPr>
                <w:rFonts w:ascii="Calibri" w:hAnsi="Calibri" w:eastAsia="Microsoft YaHei" w:cs="Microsoft YaHei"/>
                <w:sz w:val="19"/>
              </w:rPr>
              <w:t>纳入条件</w:t>
            </w:r>
          </w:p>
        </w:tc>
        <w:tc>
          <w:tcPr>
            <w:tcW w:type="dxa" w:w="6620"/>
          </w:tcPr>
          <w:p>
            <w:r/>
            <w:r>
              <w:rPr>
                <w:rFonts w:ascii="Calibri" w:hAnsi="Calibri" w:eastAsia="Microsoft YaHei" w:cs="Microsoft YaHei"/>
                <w:sz w:val="19"/>
              </w:rPr>
              <w:t>处理窗口必须完整（该学习者在该知识点上累计作答 ≥ 20 条，且处理窗口内无缺失）</w:t>
            </w:r>
          </w:p>
        </w:tc>
      </w:tr>
    </w:tbl>
    <w:p/>
    <w:p>
      <w:pPr>
        <w:pStyle w:val="Heading2"/>
        <w:spacing w:before="120" w:after="80"/>
      </w:pPr>
      <w:r>
        <w:rPr>
          <w:rFonts w:ascii="Calibri" w:hAnsi="Calibri" w:eastAsia="Microsoft YaHei" w:cs="Microsoft YaHei"/>
          <w:sz w:val="27"/>
        </w:rPr>
        <w:t>3.2 结局变量（Outcome）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6620"/>
        <w:gridCol w:w="6620"/>
      </w:tblGrid>
      <w:tr>
        <w:tc>
          <w:tcPr>
            <w:tcW w:type="dxa" w:w="6620"/>
            <w:shd w:val="clear" w:color="auto" w:fill="DDDDDD"/>
          </w:tcPr>
          <w:p>
            <w:r>
              <w:rPr>
                <w:b/>
              </w:rPr>
            </w:r>
            <w:r>
              <w:rPr>
                <w:rFonts w:ascii="Calibri" w:hAnsi="Calibri" w:eastAsia="Microsoft YaHei" w:cs="Microsoft YaHei"/>
                <w:b/>
                <w:sz w:val="19"/>
              </w:rPr>
              <w:t>项</w:t>
            </w:r>
          </w:p>
        </w:tc>
        <w:tc>
          <w:tcPr>
            <w:tcW w:type="dxa" w:w="6620"/>
            <w:shd w:val="clear" w:color="auto" w:fill="DDDDDD"/>
          </w:tcPr>
          <w:p>
            <w:r>
              <w:rPr>
                <w:b/>
              </w:rPr>
            </w:r>
            <w:r>
              <w:rPr>
                <w:rFonts w:ascii="Calibri" w:hAnsi="Calibri" w:eastAsia="Microsoft YaHei" w:cs="Microsoft YaHei"/>
                <w:b/>
                <w:sz w:val="19"/>
              </w:rPr>
              <w:t>定义</w:t>
            </w:r>
          </w:p>
        </w:tc>
      </w:tr>
      <w:tr>
        <w:tc>
          <w:tcPr>
            <w:tcW w:type="dxa" w:w="6620"/>
          </w:tcPr>
          <w:p>
            <w:r/>
            <w:r>
              <w:rPr>
                <w:rFonts w:ascii="Calibri" w:hAnsi="Calibri" w:eastAsia="Microsoft YaHei" w:cs="Microsoft YaHei"/>
                <w:sz w:val="19"/>
              </w:rPr>
              <w:t>名称</w:t>
            </w:r>
          </w:p>
        </w:tc>
        <w:tc>
          <w:tcPr>
            <w:tcW w:type="dxa" w:w="6620"/>
          </w:tcPr>
          <w:p>
            <w:r/>
            <w:r>
              <w:rPr>
                <w:rFonts w:ascii="Calibri" w:hAnsi="Calibri" w:eastAsia="Microsoft YaHei" w:cs="Microsoft YaHei"/>
                <w:sz w:val="19"/>
              </w:rPr>
              <w:t>掌握速度（mastery speed）</w:t>
            </w:r>
          </w:p>
        </w:tc>
      </w:tr>
      <w:tr>
        <w:tc>
          <w:tcPr>
            <w:tcW w:type="dxa" w:w="6620"/>
          </w:tcPr>
          <w:p>
            <w:r/>
            <w:r>
              <w:rPr>
                <w:rFonts w:ascii="Calibri" w:hAnsi="Calibri" w:eastAsia="Microsoft YaHei" w:cs="Microsoft YaHei"/>
                <w:sz w:val="19"/>
              </w:rPr>
              <w:t>主结局 Y₁</w:t>
            </w:r>
          </w:p>
        </w:tc>
        <w:tc>
          <w:tcPr>
            <w:tcW w:type="dxa" w:w="6620"/>
          </w:tcPr>
          <w:p>
            <w:r/>
            <w:r>
              <w:rPr>
                <w:rFonts w:ascii="Calibri" w:hAnsi="Calibri" w:eastAsia="Microsoft YaHei" w:cs="Microsoft YaHei"/>
                <w:sz w:val="19"/>
              </w:rPr>
              <w:t>结局窗口内</w:t>
            </w:r>
            <w:r>
              <w:rPr>
                <w:rFonts w:ascii="Calibri" w:hAnsi="Calibri" w:eastAsia="Microsoft YaHei" w:cs="Microsoft YaHei"/>
                <w:b/>
                <w:sz w:val="19"/>
              </w:rPr>
              <w:t>首次连续 3 题全对</w:t>
            </w:r>
            <w:r>
              <w:rPr>
                <w:rFonts w:ascii="Calibri" w:hAnsi="Calibri" w:eastAsia="Microsoft YaHei" w:cs="Microsoft YaHei"/>
                <w:sz w:val="19"/>
              </w:rPr>
              <w:t>所需作答步数（步数越少越快）；截断为窗口长度的上限值并作生存分析处理</w:t>
            </w:r>
          </w:p>
        </w:tc>
      </w:tr>
      <w:tr>
        <w:tc>
          <w:tcPr>
            <w:tcW w:type="dxa" w:w="6620"/>
          </w:tcPr>
          <w:p>
            <w:r/>
            <w:r>
              <w:rPr>
                <w:rFonts w:ascii="Calibri" w:hAnsi="Calibri" w:eastAsia="Microsoft YaHei" w:cs="Microsoft YaHei"/>
                <w:sz w:val="19"/>
              </w:rPr>
              <w:t>次结局 Y₂</w:t>
            </w:r>
          </w:p>
        </w:tc>
        <w:tc>
          <w:tcPr>
            <w:tcW w:type="dxa" w:w="6620"/>
          </w:tcPr>
          <w:p>
            <w:r/>
            <w:r>
              <w:rPr>
                <w:rFonts w:ascii="Calibri" w:hAnsi="Calibri" w:eastAsia="Microsoft YaHei" w:cs="Microsoft YaHei"/>
                <w:sz w:val="19"/>
              </w:rPr>
              <w:t>结局窗口内的</w:t>
            </w:r>
            <w:r>
              <w:rPr>
                <w:rFonts w:ascii="Calibri" w:hAnsi="Calibri" w:eastAsia="Microsoft YaHei" w:cs="Microsoft YaHei"/>
                <w:b/>
                <w:sz w:val="19"/>
              </w:rPr>
              <w:t>收敛成功率</w:t>
            </w:r>
            <w:r>
              <w:rPr>
                <w:rFonts w:ascii="Calibri" w:hAnsi="Calibri" w:eastAsia="Microsoft YaHei" w:cs="Microsoft YaHei"/>
                <w:sz w:val="19"/>
              </w:rPr>
              <w:t>（末 5 题的正确率）</w:t>
            </w:r>
          </w:p>
        </w:tc>
      </w:tr>
      <w:tr>
        <w:tc>
          <w:tcPr>
            <w:tcW w:type="dxa" w:w="6620"/>
          </w:tcPr>
          <w:p>
            <w:r/>
            <w:r>
              <w:rPr>
                <w:rFonts w:ascii="Calibri" w:hAnsi="Calibri" w:eastAsia="Microsoft YaHei" w:cs="Microsoft YaHei"/>
                <w:sz w:val="19"/>
              </w:rPr>
              <w:t>结局窗口</w:t>
            </w:r>
          </w:p>
        </w:tc>
        <w:tc>
          <w:tcPr>
            <w:tcW w:type="dxa" w:w="6620"/>
          </w:tcPr>
          <w:p>
            <w:r/>
            <w:r>
              <w:rPr>
                <w:rFonts w:ascii="Calibri" w:hAnsi="Calibri" w:eastAsia="Microsoft YaHei" w:cs="Microsoft YaHei"/>
                <w:sz w:val="19"/>
              </w:rPr>
              <w:t xml:space="preserve">处理窗口之后的前 </w:t>
            </w:r>
            <w:r>
              <w:rPr>
                <w:rFonts w:ascii="Calibri" w:hAnsi="Calibri" w:eastAsia="Microsoft YaHei" w:cs="Microsoft YaHei"/>
                <w:b/>
                <w:sz w:val="19"/>
              </w:rPr>
              <w:t>20 条</w:t>
            </w:r>
            <w:r>
              <w:rPr>
                <w:rFonts w:ascii="Calibri" w:hAnsi="Calibri" w:eastAsia="Microsoft YaHei" w:cs="Microsoft YaHei"/>
                <w:sz w:val="19"/>
              </w:rPr>
              <w:t>同知识点作答（长度与处理窗宽对齐，避免比例失衡的诱导）</w:t>
            </w:r>
          </w:p>
        </w:tc>
      </w:tr>
      <w:tr>
        <w:tc>
          <w:tcPr>
            <w:tcW w:type="dxa" w:w="6620"/>
          </w:tcPr>
          <w:p>
            <w:r/>
            <w:r>
              <w:rPr>
                <w:rFonts w:ascii="Calibri" w:hAnsi="Calibri" w:eastAsia="Microsoft YaHei" w:cs="Microsoft YaHei"/>
                <w:sz w:val="19"/>
              </w:rPr>
              <w:t>不可用于在线</w:t>
            </w:r>
          </w:p>
        </w:tc>
        <w:tc>
          <w:tcPr>
            <w:tcW w:type="dxa" w:w="6620"/>
          </w:tcPr>
          <w:p>
            <w:r/>
            <w:r>
              <w:rPr>
                <w:rFonts w:ascii="Calibri" w:hAnsi="Calibri" w:eastAsia="Microsoft YaHei" w:cs="Microsoft YaHei"/>
                <w:b/>
                <w:sz w:val="19"/>
              </w:rPr>
              <w:t>结局变量不得同时作为训练期在线信号使用</w:t>
            </w:r>
            <w:r>
              <w:rPr>
                <w:rFonts w:ascii="Calibri" w:hAnsi="Calibri" w:eastAsia="Microsoft YaHei" w:cs="Microsoft YaHei"/>
                <w:sz w:val="19"/>
              </w:rPr>
              <w:t>；一经用于本文档的分析，该数据即从任何在线策略的验证集剔除</w:t>
            </w:r>
          </w:p>
        </w:tc>
      </w:tr>
      <w:tr>
        <w:tc>
          <w:tcPr>
            <w:tcW w:type="dxa" w:w="6620"/>
          </w:tcPr>
          <w:p>
            <w:r/>
            <w:r>
              <w:rPr>
                <w:rFonts w:ascii="Calibri" w:hAnsi="Calibri" w:eastAsia="Microsoft YaHei" w:cs="Microsoft YaHei"/>
                <w:sz w:val="19"/>
              </w:rPr>
              <w:t>稳健性变换</w:t>
            </w:r>
          </w:p>
        </w:tc>
        <w:tc>
          <w:tcPr>
            <w:tcW w:type="dxa" w:w="6620"/>
          </w:tcPr>
          <w:p>
            <w:r/>
            <w:r>
              <w:rPr>
                <w:rFonts w:ascii="Calibri" w:hAnsi="Calibri" w:eastAsia="Microsoft YaHei" w:cs="Microsoft YaHei"/>
                <w:sz w:val="19"/>
              </w:rPr>
              <w:t>主分析用 Y₁ 的秩（题内秩变换，避免跨题目可比性问题）；另报 log(1 + T) 与原始步数两个版本</w:t>
            </w:r>
          </w:p>
        </w:tc>
      </w:tr>
    </w:tbl>
    <w:p/>
    <w:p>
      <w:pPr>
        <w:pStyle w:val="Heading2"/>
        <w:spacing w:before="120" w:after="80"/>
      </w:pPr>
      <w:r>
        <w:rPr>
          <w:rFonts w:ascii="Calibri" w:hAnsi="Calibri" w:eastAsia="Microsoft YaHei" w:cs="Microsoft YaHei"/>
          <w:sz w:val="27"/>
        </w:rPr>
        <w:t>3.3 时间与单位</w:t>
      </w:r>
    </w:p>
    <w:p>
      <w:pPr>
        <w:spacing w:after="120"/>
      </w:pPr>
      <w:r>
        <w:rPr>
          <w:rFonts w:ascii="Calibri" w:hAnsi="Calibri" w:eastAsia="Microsoft YaHei" w:cs="Microsoft YaHei"/>
          <w:sz w:val="21"/>
        </w:rPr>
        <w:t>个体 = 学习者 × 知识点；同一学习者在不同知识点上的观测</w:t>
      </w:r>
      <w:r>
        <w:rPr>
          <w:rFonts w:ascii="Calibri" w:hAnsi="Calibri" w:eastAsia="Microsoft YaHei" w:cs="Microsoft YaHei"/>
          <w:b/>
          <w:sz w:val="21"/>
        </w:rPr>
        <w:t>不视为独立</w:t>
      </w:r>
      <w:r>
        <w:rPr>
          <w:rFonts w:ascii="Calibri" w:hAnsi="Calibri" w:eastAsia="Microsoft YaHei" w:cs="Microsoft YaHei"/>
          <w:sz w:val="21"/>
        </w:rPr>
        <w:t>，标准误一律按学习者聚类。统计单位的选择在本文档冻结，事后不得改为对结论更有利的单位。</w:t>
      </w:r>
    </w:p>
    <w:p>
      <w:pPr>
        <w:pBdr>
          <w:bottom w:val="single" w:sz="6" w:space="1" w:color="999999"/>
        </w:pBdr>
        <w:spacing w:after="40"/>
      </w:pPr>
    </w:p>
    <w:p>
      <w:pPr>
        <w:pStyle w:val="Heading1"/>
        <w:spacing w:before="200" w:after="80"/>
      </w:pPr>
      <w:r>
        <w:rPr>
          <w:rFonts w:ascii="Calibri" w:hAnsi="Calibri" w:eastAsia="Microsoft YaHei" w:cs="Microsoft YaHei"/>
          <w:sz w:val="32"/>
        </w:rPr>
        <w:t>4 估计量</w:t>
      </w:r>
    </w:p>
    <w:p>
      <w:pPr>
        <w:spacing w:after="120"/>
      </w:pPr>
      <w:r>
        <w:rPr>
          <w:rFonts w:ascii="Calibri" w:hAnsi="Calibri" w:eastAsia="Microsoft YaHei" w:cs="Microsoft YaHei"/>
          <w:b/>
          <w:sz w:val="21"/>
        </w:rPr>
        <w:t>主估计量（AIPW / DR 双重稳健）</w:t>
      </w:r>
    </w:p>
    <w:p>
      <w:pPr>
        <w:spacing w:after="120"/>
      </w:pPr>
      <w:r>
        <w:rPr>
          <w:rFonts w:ascii="Calibri" w:hAnsi="Calibri" w:eastAsia="Microsoft YaHei" w:cs="Microsoft YaHei"/>
          <w:sz w:val="21"/>
        </w:rPr>
        <w:t>对每一档 d 估计反事实均值 μ(d)：</w:t>
      </w:r>
    </w:p>
    <w:p>
      <w:pPr>
        <w:spacing w:before="40" w:after="40"/>
        <w:ind w:left="360"/>
        <w:pBdr>
          <w:left w:val="single" w:sz="12" w:space="6" w:color="888888"/>
        </w:pBdr>
      </w:pPr>
      <w:r>
        <w:rPr>
          <w:rFonts w:ascii="Calibri" w:hAnsi="Calibri" w:eastAsia="Microsoft YaHei" w:cs="Microsoft YaHei"/>
          <w:i/>
          <w:color w:val="555555"/>
          <w:sz w:val="19"/>
        </w:rPr>
        <w:t>μ̂(d) = (1/n) Σᵢ { 1[Dᵢ=d]·(Yᵢ − m̂(d, Xᵢ)) / ê(d | Xᵢ) + m̂(d, Xᵢ) }</w:t>
      </w:r>
    </w:p>
    <w:p>
      <w:pPr>
        <w:spacing w:after="120"/>
      </w:pPr>
      <w:r>
        <w:rPr>
          <w:rFonts w:ascii="Calibri" w:hAnsi="Calibri" w:eastAsia="Microsoft YaHei" w:cs="Microsoft YaHei"/>
          <w:sz w:val="21"/>
        </w:rPr>
        <w:t>其中 m̂(d, X) 为结局回归（随机森林 / 梯度提升树，交叉拟合），ê(d | X) 为广义倾向得分（处理为 21 档离散变量，用多分类模型估计）。</w:t>
      </w:r>
    </w:p>
    <w:p>
      <w:pPr>
        <w:spacing w:after="120"/>
      </w:pPr>
      <w:r>
        <w:rPr>
          <w:rFonts w:ascii="Calibri" w:hAnsi="Calibri" w:eastAsia="Microsoft YaHei" w:cs="Microsoft YaHei"/>
          <w:b/>
          <w:sz w:val="21"/>
        </w:rPr>
        <w:t>对照估计量（稳健性，必须并列报告）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6620"/>
        <w:gridCol w:w="6620"/>
      </w:tblGrid>
      <w:tr>
        <w:tc>
          <w:tcPr>
            <w:tcW w:type="dxa" w:w="6620"/>
            <w:shd w:val="clear" w:color="auto" w:fill="DDDDDD"/>
          </w:tcPr>
          <w:p>
            <w:r>
              <w:rPr>
                <w:b/>
              </w:rPr>
            </w:r>
            <w:r>
              <w:rPr>
                <w:rFonts w:ascii="Calibri" w:hAnsi="Calibri" w:eastAsia="Microsoft YaHei" w:cs="Microsoft YaHei"/>
                <w:b/>
                <w:sz w:val="19"/>
              </w:rPr>
              <w:t>估计量</w:t>
            </w:r>
          </w:p>
        </w:tc>
        <w:tc>
          <w:tcPr>
            <w:tcW w:type="dxa" w:w="6620"/>
            <w:shd w:val="clear" w:color="auto" w:fill="DDDDDD"/>
          </w:tcPr>
          <w:p>
            <w:r>
              <w:rPr>
                <w:b/>
              </w:rPr>
            </w:r>
            <w:r>
              <w:rPr>
                <w:rFonts w:ascii="Calibri" w:hAnsi="Calibri" w:eastAsia="Microsoft YaHei" w:cs="Microsoft YaHei"/>
                <w:b/>
                <w:sz w:val="19"/>
              </w:rPr>
              <w:t>作用</w:t>
            </w:r>
          </w:p>
        </w:tc>
      </w:tr>
      <w:tr>
        <w:tc>
          <w:tcPr>
            <w:tcW w:type="dxa" w:w="6620"/>
          </w:tcPr>
          <w:p>
            <w:r/>
            <w:r>
              <w:rPr>
                <w:rFonts w:ascii="Calibri" w:hAnsi="Calibri" w:eastAsia="Microsoft YaHei" w:cs="Microsoft YaHei"/>
                <w:sz w:val="19"/>
              </w:rPr>
              <w:t>IPW（仅倾向得分加权）</w:t>
            </w:r>
          </w:p>
        </w:tc>
        <w:tc>
          <w:tcPr>
            <w:tcW w:type="dxa" w:w="6620"/>
          </w:tcPr>
          <w:p>
            <w:r/>
            <w:r>
              <w:rPr>
                <w:rFonts w:ascii="Calibri" w:hAnsi="Calibri" w:eastAsia="Microsoft YaHei" w:cs="Microsoft YaHei"/>
                <w:sz w:val="19"/>
              </w:rPr>
              <w:t>检验结果是否由结局模型驱动</w:t>
            </w:r>
          </w:p>
        </w:tc>
      </w:tr>
      <w:tr>
        <w:tc>
          <w:tcPr>
            <w:tcW w:type="dxa" w:w="6620"/>
          </w:tcPr>
          <w:p>
            <w:r/>
            <w:r>
              <w:rPr>
                <w:rFonts w:ascii="Calibri" w:hAnsi="Calibri" w:eastAsia="Microsoft YaHei" w:cs="Microsoft YaHei"/>
                <w:sz w:val="19"/>
              </w:rPr>
              <w:t>结果回归（仅 m̂）</w:t>
            </w:r>
          </w:p>
        </w:tc>
        <w:tc>
          <w:tcPr>
            <w:tcW w:type="dxa" w:w="6620"/>
          </w:tcPr>
          <w:p>
            <w:r/>
            <w:r>
              <w:rPr>
                <w:rFonts w:ascii="Calibri" w:hAnsi="Calibri" w:eastAsia="Microsoft YaHei" w:cs="Microsoft YaHei"/>
                <w:sz w:val="19"/>
              </w:rPr>
              <w:t>检验结果是否由倾向模型驱动</w:t>
            </w:r>
          </w:p>
        </w:tc>
      </w:tr>
      <w:tr>
        <w:tc>
          <w:tcPr>
            <w:tcW w:type="dxa" w:w="6620"/>
          </w:tcPr>
          <w:p>
            <w:r/>
            <w:r>
              <w:rPr>
                <w:rFonts w:ascii="Calibri" w:hAnsi="Calibri" w:eastAsia="Microsoft YaHei" w:cs="Microsoft YaHei"/>
                <w:sz w:val="19"/>
              </w:rPr>
              <w:t>档位匹配（在同一 k 档内按 X 做最近邻匹配）</w:t>
            </w:r>
          </w:p>
        </w:tc>
        <w:tc>
          <w:tcPr>
            <w:tcW w:type="dxa" w:w="6620"/>
          </w:tcPr>
          <w:p>
            <w:r/>
            <w:r>
              <w:rPr>
                <w:rFonts w:ascii="Calibri" w:hAnsi="Calibri" w:eastAsia="Microsoft YaHei" w:cs="Microsoft YaHei"/>
                <w:sz w:val="19"/>
              </w:rPr>
              <w:t>非参数对照，不依赖参数化倾向模型</w:t>
            </w:r>
          </w:p>
        </w:tc>
      </w:tr>
    </w:tbl>
    <w:p/>
    <w:p>
      <w:pPr>
        <w:spacing w:after="120"/>
      </w:pPr>
      <w:r>
        <w:rPr>
          <w:rFonts w:ascii="Calibri" w:hAnsi="Calibri" w:eastAsia="Microsoft YaHei" w:cs="Microsoft YaHei"/>
          <w:b/>
          <w:sz w:val="21"/>
        </w:rPr>
        <w:t>推断</w:t>
      </w:r>
      <w:r>
        <w:rPr>
          <w:rFonts w:ascii="Calibri" w:hAnsi="Calibri" w:eastAsia="Microsoft YaHei" w:cs="Microsoft YaHei"/>
          <w:sz w:val="21"/>
        </w:rPr>
        <w:t>：按学习者聚类的 bootstrap（≥ 500 次），报告 μ(d) 的逐点置信带；</w:t>
      </w:r>
      <w:r>
        <w:rPr>
          <w:rFonts w:ascii="Calibri" w:hAnsi="Calibri" w:eastAsia="Microsoft YaHei" w:cs="Microsoft YaHei"/>
          <w:b/>
          <w:sz w:val="21"/>
        </w:rPr>
        <w:t>不报告插值出的"最优点置信区间"而不报告整条曲线</w:t>
      </w:r>
      <w:r>
        <w:rPr>
          <w:rFonts w:ascii="Calibri" w:hAnsi="Calibri" w:eastAsia="Microsoft YaHei" w:cs="Microsoft YaHei"/>
          <w:sz w:val="21"/>
        </w:rPr>
        <w:t>。</w:t>
      </w:r>
      <w:r>
        <w:rPr>
          <w:rFonts w:ascii="Calibri" w:hAnsi="Calibri" w:eastAsia="Microsoft YaHei" w:cs="Microsoft YaHei"/>
          <w:b/>
          <w:sz w:val="21"/>
        </w:rPr>
        <w:t>多重比较</w:t>
      </w:r>
      <w:r>
        <w:rPr>
          <w:rFonts w:ascii="Calibri" w:hAnsi="Calibri" w:eastAsia="Microsoft YaHei" w:cs="Microsoft YaHei"/>
          <w:sz w:val="21"/>
        </w:rPr>
        <w:t>：主检验按 21 档做，采用 Benjamini–Hochberg 控制 FDR（q = 0.05）；同时报告未校正结果以便读者判断。</w:t>
      </w:r>
    </w:p>
    <w:p>
      <w:pPr>
        <w:spacing w:after="120"/>
      </w:pPr>
      <w:r>
        <w:rPr>
          <w:rFonts w:ascii="Calibri" w:hAnsi="Calibri" w:eastAsia="Microsoft YaHei" w:cs="Microsoft YaHei"/>
          <w:b/>
          <w:sz w:val="21"/>
        </w:rPr>
        <w:t>阴性结果的处置约定</w:t>
      </w:r>
      <w:r>
        <w:rPr>
          <w:rFonts w:ascii="Calibri" w:hAnsi="Calibri" w:eastAsia="Microsoft YaHei" w:cs="Microsoft YaHei"/>
          <w:sz w:val="21"/>
        </w:rPr>
        <w:t>：若 μ(d) 在全部档位上的置信带彼此重叠、无内部极小点，则</w:t>
      </w:r>
      <w:r>
        <w:rPr>
          <w:rFonts w:ascii="Calibri" w:hAnsi="Calibri" w:eastAsia="Microsoft YaHei" w:cs="Microsoft YaHei"/>
          <w:b/>
          <w:sz w:val="21"/>
        </w:rPr>
        <w:t>结论写为"未检出剂量—反应"</w:t>
      </w:r>
      <w:r>
        <w:rPr>
          <w:rFonts w:ascii="Calibri" w:hAnsi="Calibri" w:eastAsia="Microsoft YaHei" w:cs="Microsoft YaHei"/>
          <w:sz w:val="21"/>
        </w:rPr>
        <w:t>，不写"证明不存在剂量—反应"（检出能力由 §6 的阳性对照标定，详见 §6.1）。</w:t>
      </w:r>
    </w:p>
    <w:p>
      <w:pPr>
        <w:pBdr>
          <w:bottom w:val="single" w:sz="6" w:space="1" w:color="999999"/>
        </w:pBdr>
        <w:spacing w:after="40"/>
      </w:pPr>
    </w:p>
    <w:p>
      <w:pPr>
        <w:pStyle w:val="Heading1"/>
        <w:spacing w:before="200" w:after="80"/>
      </w:pPr>
      <w:r>
        <w:rPr>
          <w:rFonts w:ascii="Calibri" w:hAnsi="Calibri" w:eastAsia="Microsoft YaHei" w:cs="Microsoft YaHei"/>
          <w:sz w:val="32"/>
        </w:rPr>
        <w:t>5 混杂变量清单（冻结，事后不得增删）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3310"/>
        <w:gridCol w:w="3310"/>
        <w:gridCol w:w="3310"/>
        <w:gridCol w:w="3310"/>
      </w:tblGrid>
      <w:tr>
        <w:tc>
          <w:tcPr>
            <w:tcW w:type="dxa" w:w="3310"/>
            <w:shd w:val="clear" w:color="auto" w:fill="DDDDDD"/>
          </w:tcPr>
          <w:p>
            <w:r>
              <w:rPr>
                <w:b/>
              </w:rPr>
            </w:r>
            <w:r>
              <w:rPr>
                <w:rFonts w:ascii="Calibri" w:hAnsi="Calibri" w:eastAsia="Microsoft YaHei" w:cs="Microsoft YaHei"/>
                <w:b/>
                <w:sz w:val="19"/>
              </w:rPr>
              <w:t>类别</w:t>
            </w:r>
          </w:p>
        </w:tc>
        <w:tc>
          <w:tcPr>
            <w:tcW w:type="dxa" w:w="3310"/>
            <w:shd w:val="clear" w:color="auto" w:fill="DDDDDD"/>
          </w:tcPr>
          <w:p>
            <w:r>
              <w:rPr>
                <w:b/>
              </w:rPr>
            </w:r>
            <w:r>
              <w:rPr>
                <w:rFonts w:ascii="Calibri" w:hAnsi="Calibri" w:eastAsia="Microsoft YaHei" w:cs="Microsoft YaHei"/>
                <w:b/>
                <w:sz w:val="19"/>
              </w:rPr>
              <w:t>变量</w:t>
            </w:r>
          </w:p>
        </w:tc>
        <w:tc>
          <w:tcPr>
            <w:tcW w:type="dxa" w:w="3310"/>
            <w:shd w:val="clear" w:color="auto" w:fill="DDDDDD"/>
          </w:tcPr>
          <w:p>
            <w:r>
              <w:rPr>
                <w:b/>
              </w:rPr>
            </w:r>
            <w:r>
              <w:rPr>
                <w:rFonts w:ascii="Calibri" w:hAnsi="Calibri" w:eastAsia="Microsoft YaHei" w:cs="Microsoft YaHei"/>
                <w:b/>
                <w:sz w:val="19"/>
              </w:rPr>
              <w:t>来源</w:t>
            </w:r>
          </w:p>
        </w:tc>
        <w:tc>
          <w:tcPr>
            <w:tcW w:type="dxa" w:w="3310"/>
            <w:shd w:val="clear" w:color="auto" w:fill="DDDDDD"/>
          </w:tcPr>
          <w:p>
            <w:r>
              <w:rPr>
                <w:b/>
              </w:rPr>
            </w:r>
            <w:r>
              <w:rPr>
                <w:rFonts w:ascii="Calibri" w:hAnsi="Calibri" w:eastAsia="Microsoft YaHei" w:cs="Microsoft YaHei"/>
                <w:b/>
                <w:sz w:val="19"/>
              </w:rPr>
              <w:t>处理方式</w:t>
            </w:r>
          </w:p>
        </w:tc>
      </w:tr>
      <w:tr>
        <w:tc>
          <w:tcPr>
            <w:tcW w:type="dxa" w:w="3310"/>
          </w:tcPr>
          <w:p>
            <w:r/>
            <w:r>
              <w:rPr>
                <w:rFonts w:ascii="Calibri" w:hAnsi="Calibri" w:eastAsia="Microsoft YaHei" w:cs="Microsoft YaHei"/>
                <w:sz w:val="19"/>
              </w:rPr>
              <w:t>学习者能力</w:t>
            </w:r>
          </w:p>
        </w:tc>
        <w:tc>
          <w:tcPr>
            <w:tcW w:type="dxa" w:w="3310"/>
          </w:tcPr>
          <w:p>
            <w:r/>
            <w:r>
              <w:rPr>
                <w:rFonts w:ascii="Calibri" w:hAnsi="Calibri" w:eastAsia="Microsoft YaHei" w:cs="Microsoft YaHei"/>
                <w:sz w:val="19"/>
              </w:rPr>
              <w:t>前测 IRT-1PL 能力参数 θ̂（由处理窗口</w:t>
            </w:r>
            <w:r>
              <w:rPr>
                <w:rFonts w:ascii="Calibri" w:hAnsi="Calibri" w:eastAsia="Microsoft YaHei" w:cs="Microsoft YaHei"/>
                <w:b/>
                <w:sz w:val="19"/>
              </w:rPr>
              <w:t>之前</w:t>
            </w:r>
            <w:r>
              <w:rPr>
                <w:rFonts w:ascii="Calibri" w:hAnsi="Calibri" w:eastAsia="Microsoft YaHei" w:cs="Microsoft YaHei"/>
                <w:sz w:val="19"/>
              </w:rPr>
              <w:t xml:space="preserve">的作答拟合，按 </w:t>
            </w:r>
            <w:r>
              <w:rPr>
                <w:rFonts w:ascii="Consolas" w:hAnsi="Consolas" w:eastAsia="Microsoft YaHei" w:cs="Microsoft YaHei"/>
                <w:sz w:val="19"/>
              </w:rPr>
              <w:t>crc32(uuid)</w:t>
            </w:r>
            <w:r>
              <w:rPr>
                <w:rFonts w:ascii="Calibri" w:hAnsi="Calibri" w:eastAsia="Microsoft YaHei" w:cs="Microsoft YaHei"/>
                <w:sz w:val="19"/>
              </w:rPr>
              <w:t xml:space="preserve"> 分半以避免与结局同源）</w:t>
            </w:r>
          </w:p>
        </w:tc>
        <w:tc>
          <w:tcPr>
            <w:tcW w:type="dxa" w:w="3310"/>
          </w:tcPr>
          <w:p>
            <w:r/>
            <w:r>
              <w:rPr>
                <w:rFonts w:ascii="Calibri" w:hAnsi="Calibri" w:eastAsia="Microsoft YaHei" w:cs="Microsoft YaHei"/>
                <w:sz w:val="19"/>
              </w:rPr>
              <w:t>assist09 / Junyi 的前段作答</w:t>
            </w:r>
          </w:p>
        </w:tc>
        <w:tc>
          <w:tcPr>
            <w:tcW w:type="dxa" w:w="3310"/>
          </w:tcPr>
          <w:p>
            <w:r/>
            <w:r>
              <w:rPr>
                <w:rFonts w:ascii="Calibri" w:hAnsi="Calibri" w:eastAsia="Microsoft YaHei" w:cs="Microsoft YaHei"/>
                <w:sz w:val="19"/>
              </w:rPr>
              <w:t>作为 X 进入 m̂ 与 ê</w:t>
            </w:r>
          </w:p>
        </w:tc>
      </w:tr>
      <w:tr>
        <w:tc>
          <w:tcPr>
            <w:tcW w:type="dxa" w:w="3310"/>
          </w:tcPr>
          <w:p>
            <w:r/>
            <w:r>
              <w:rPr>
                <w:rFonts w:ascii="Calibri" w:hAnsi="Calibri" w:eastAsia="Microsoft YaHei" w:cs="Microsoft YaHei"/>
                <w:sz w:val="19"/>
              </w:rPr>
              <w:t>题目难度</w:t>
            </w:r>
          </w:p>
        </w:tc>
        <w:tc>
          <w:tcPr>
            <w:tcW w:type="dxa" w:w="3310"/>
          </w:tcPr>
          <w:p>
            <w:r/>
            <w:r>
              <w:rPr>
                <w:rFonts w:ascii="Calibri" w:hAnsi="Calibri" w:eastAsia="Microsoft YaHei" w:cs="Microsoft YaHei"/>
                <w:sz w:val="19"/>
              </w:rPr>
              <w:t>专家难度标签（若该数据集有）；无专家标签时用前段数据拟合的 IRT 难度参数</w:t>
            </w:r>
          </w:p>
        </w:tc>
        <w:tc>
          <w:tcPr>
            <w:tcW w:type="dxa" w:w="3310"/>
          </w:tcPr>
          <w:p>
            <w:r/>
            <w:r>
              <w:rPr>
                <w:rFonts w:ascii="Calibri" w:hAnsi="Calibri" w:eastAsia="Microsoft YaHei" w:cs="Microsoft YaHei"/>
                <w:sz w:val="19"/>
              </w:rPr>
              <w:t>DBE-KT22 / Junyi 有标注；assist09 无</w:t>
            </w:r>
          </w:p>
        </w:tc>
        <w:tc>
          <w:tcPr>
            <w:tcW w:type="dxa" w:w="3310"/>
          </w:tcPr>
          <w:p>
            <w:r/>
            <w:r>
              <w:rPr>
                <w:rFonts w:ascii="Calibri" w:hAnsi="Calibri" w:eastAsia="Microsoft YaHei" w:cs="Microsoft YaHei"/>
                <w:sz w:val="19"/>
              </w:rPr>
              <w:t>作为 X；并在分层分析中作为分层变量</w:t>
            </w:r>
          </w:p>
        </w:tc>
      </w:tr>
      <w:tr>
        <w:tc>
          <w:tcPr>
            <w:tcW w:type="dxa" w:w="3310"/>
          </w:tcPr>
          <w:p>
            <w:r/>
            <w:r>
              <w:rPr>
                <w:rFonts w:ascii="Calibri" w:hAnsi="Calibri" w:eastAsia="Microsoft YaHei" w:cs="Microsoft YaHei"/>
                <w:sz w:val="19"/>
              </w:rPr>
              <w:t>知识点位置</w:t>
            </w:r>
          </w:p>
        </w:tc>
        <w:tc>
          <w:tcPr>
            <w:tcW w:type="dxa" w:w="3310"/>
          </w:tcPr>
          <w:p>
            <w:r/>
            <w:r>
              <w:rPr>
                <w:rFonts w:ascii="Calibri" w:hAnsi="Calibri" w:eastAsia="Microsoft YaHei" w:cs="Microsoft YaHei"/>
                <w:sz w:val="19"/>
              </w:rPr>
              <w:t>知识点 ID 的哈希桶（避免高基数）+ 技能数（单技能 / 多技能）</w:t>
            </w:r>
          </w:p>
        </w:tc>
        <w:tc>
          <w:tcPr>
            <w:tcW w:type="dxa" w:w="3310"/>
          </w:tcPr>
          <w:p>
            <w:r/>
            <w:r>
              <w:rPr>
                <w:rFonts w:ascii="Calibri" w:hAnsi="Calibri" w:eastAsia="Microsoft YaHei" w:cs="Microsoft YaHei"/>
                <w:sz w:val="19"/>
              </w:rPr>
              <w:t>assist09 多技能标注</w:t>
            </w:r>
          </w:p>
        </w:tc>
        <w:tc>
          <w:tcPr>
            <w:tcW w:type="dxa" w:w="3310"/>
          </w:tcPr>
          <w:p>
            <w:r/>
            <w:r>
              <w:rPr>
                <w:rFonts w:ascii="Calibri" w:hAnsi="Calibri" w:eastAsia="Microsoft YaHei" w:cs="Microsoft YaHei"/>
                <w:sz w:val="19"/>
              </w:rPr>
              <w:t>作为 X；多技能作为分层变量</w:t>
            </w:r>
          </w:p>
        </w:tc>
      </w:tr>
      <w:tr>
        <w:tc>
          <w:tcPr>
            <w:tcW w:type="dxa" w:w="3310"/>
          </w:tcPr>
          <w:p>
            <w:r/>
            <w:r>
              <w:rPr>
                <w:rFonts w:ascii="Calibri" w:hAnsi="Calibri" w:eastAsia="Microsoft YaHei" w:cs="Microsoft YaHei"/>
                <w:sz w:val="19"/>
              </w:rPr>
              <w:t>历史作答量</w:t>
            </w:r>
          </w:p>
        </w:tc>
        <w:tc>
          <w:tcPr>
            <w:tcW w:type="dxa" w:w="3310"/>
          </w:tcPr>
          <w:p>
            <w:r/>
            <w:r>
              <w:rPr>
                <w:rFonts w:ascii="Calibri" w:hAnsi="Calibri" w:eastAsia="Microsoft YaHei" w:cs="Microsoft YaHei"/>
                <w:sz w:val="19"/>
              </w:rPr>
              <w:t>该学习者在处理窗口之前的累计作答条数</w:t>
            </w:r>
          </w:p>
        </w:tc>
        <w:tc>
          <w:tcPr>
            <w:tcW w:type="dxa" w:w="3310"/>
          </w:tcPr>
          <w:p>
            <w:r/>
            <w:r>
              <w:rPr>
                <w:rFonts w:ascii="Calibri" w:hAnsi="Calibri" w:eastAsia="Microsoft YaHei" w:cs="Microsoft YaHei"/>
                <w:sz w:val="19"/>
              </w:rPr>
              <w:t>日志</w:t>
            </w:r>
          </w:p>
        </w:tc>
        <w:tc>
          <w:tcPr>
            <w:tcW w:type="dxa" w:w="3310"/>
          </w:tcPr>
          <w:p>
            <w:r/>
            <w:r>
              <w:rPr>
                <w:rFonts w:ascii="Calibri" w:hAnsi="Calibri" w:eastAsia="Microsoft YaHei" w:cs="Microsoft YaHei"/>
                <w:sz w:val="19"/>
              </w:rPr>
              <w:t>作为 X</w:t>
            </w:r>
          </w:p>
        </w:tc>
      </w:tr>
      <w:tr>
        <w:tc>
          <w:tcPr>
            <w:tcW w:type="dxa" w:w="3310"/>
          </w:tcPr>
          <w:p>
            <w:r/>
            <w:r>
              <w:rPr>
                <w:rFonts w:ascii="Calibri" w:hAnsi="Calibri" w:eastAsia="Microsoft YaHei" w:cs="Microsoft YaHei"/>
                <w:sz w:val="19"/>
              </w:rPr>
              <w:t>会话结构</w:t>
            </w:r>
          </w:p>
        </w:tc>
        <w:tc>
          <w:tcPr>
            <w:tcW w:type="dxa" w:w="3310"/>
          </w:tcPr>
          <w:p>
            <w:r/>
            <w:r>
              <w:rPr>
                <w:rFonts w:ascii="Calibri" w:hAnsi="Calibri" w:eastAsia="Microsoft YaHei" w:cs="Microsoft YaHei"/>
                <w:sz w:val="19"/>
              </w:rPr>
              <w:t>处理窗口与上一会话的间隔（分档）、处理窗口内是否跨会话</w:t>
            </w:r>
          </w:p>
        </w:tc>
        <w:tc>
          <w:tcPr>
            <w:tcW w:type="dxa" w:w="3310"/>
          </w:tcPr>
          <w:p>
            <w:r/>
            <w:r>
              <w:rPr>
                <w:rFonts w:ascii="Calibri" w:hAnsi="Calibri" w:eastAsia="Microsoft YaHei" w:cs="Microsoft YaHei"/>
                <w:sz w:val="19"/>
              </w:rPr>
              <w:t>日志时间戳</w:t>
            </w:r>
          </w:p>
        </w:tc>
        <w:tc>
          <w:tcPr>
            <w:tcW w:type="dxa" w:w="3310"/>
          </w:tcPr>
          <w:p>
            <w:r/>
            <w:r>
              <w:rPr>
                <w:rFonts w:ascii="Calibri" w:hAnsi="Calibri" w:eastAsia="Microsoft YaHei" w:cs="Microsoft YaHei"/>
                <w:sz w:val="19"/>
              </w:rPr>
              <w:t>作为 X</w:t>
            </w:r>
          </w:p>
        </w:tc>
      </w:tr>
      <w:tr>
        <w:tc>
          <w:tcPr>
            <w:tcW w:type="dxa" w:w="3310"/>
          </w:tcPr>
          <w:p>
            <w:r/>
            <w:r>
              <w:rPr>
                <w:rFonts w:ascii="Calibri" w:hAnsi="Calibri" w:eastAsia="Microsoft YaHei" w:cs="Microsoft YaHei"/>
                <w:sz w:val="19"/>
              </w:rPr>
              <w:t>提示使用</w:t>
            </w:r>
          </w:p>
        </w:tc>
        <w:tc>
          <w:tcPr>
            <w:tcW w:type="dxa" w:w="3310"/>
          </w:tcPr>
          <w:p>
            <w:r/>
            <w:r>
              <w:rPr>
                <w:rFonts w:ascii="Calibri" w:hAnsi="Calibri" w:eastAsia="Microsoft YaHei" w:cs="Microsoft YaHei"/>
                <w:sz w:val="19"/>
              </w:rPr>
              <w:t>处理窗口内提示请求率</w:t>
            </w:r>
          </w:p>
        </w:tc>
        <w:tc>
          <w:tcPr>
            <w:tcW w:type="dxa" w:w="3310"/>
          </w:tcPr>
          <w:p>
            <w:r/>
            <w:r>
              <w:rPr>
                <w:rFonts w:ascii="Calibri" w:hAnsi="Calibri" w:eastAsia="Microsoft YaHei" w:cs="Microsoft YaHei"/>
                <w:sz w:val="19"/>
              </w:rPr>
              <w:t>assist09 有 hint 字段</w:t>
            </w:r>
          </w:p>
        </w:tc>
        <w:tc>
          <w:tcPr>
            <w:tcW w:type="dxa" w:w="3310"/>
          </w:tcPr>
          <w:p>
            <w:r/>
            <w:r>
              <w:rPr>
                <w:rFonts w:ascii="Calibri" w:hAnsi="Calibri" w:eastAsia="Microsoft YaHei" w:cs="Microsoft YaHei"/>
                <w:b/>
                <w:sz w:val="19"/>
              </w:rPr>
              <w:t>同时作为 X 与作为分层变量</w:t>
            </w:r>
            <w:r>
              <w:rPr>
                <w:rFonts w:ascii="Calibri" w:hAnsi="Calibri" w:eastAsia="Microsoft YaHei" w:cs="Microsoft YaHei"/>
                <w:sz w:val="19"/>
              </w:rPr>
              <w:t>（提示是"难度被外部降低"的直接证据）</w:t>
            </w:r>
          </w:p>
        </w:tc>
      </w:tr>
      <w:tr>
        <w:tc>
          <w:tcPr>
            <w:tcW w:type="dxa" w:w="3310"/>
          </w:tcPr>
          <w:p>
            <w:r/>
            <w:r>
              <w:rPr>
                <w:rFonts w:ascii="Calibri" w:hAnsi="Calibri" w:eastAsia="Microsoft YaHei" w:cs="Microsoft YaHei"/>
                <w:sz w:val="19"/>
              </w:rPr>
              <w:t>呈现顺序</w:t>
            </w:r>
          </w:p>
        </w:tc>
        <w:tc>
          <w:tcPr>
            <w:tcW w:type="dxa" w:w="3310"/>
          </w:tcPr>
          <w:p>
            <w:r/>
            <w:r>
              <w:rPr>
                <w:rFonts w:ascii="Calibri" w:hAnsi="Calibri" w:eastAsia="Microsoft YaHei" w:cs="Microsoft YaHei"/>
                <w:sz w:val="19"/>
              </w:rPr>
              <w:t>处理窗口内题目在知识点内的相对位置</w:t>
            </w:r>
          </w:p>
        </w:tc>
        <w:tc>
          <w:tcPr>
            <w:tcW w:type="dxa" w:w="3310"/>
          </w:tcPr>
          <w:p>
            <w:r/>
            <w:r>
              <w:rPr>
                <w:rFonts w:ascii="Calibri" w:hAnsi="Calibri" w:eastAsia="Microsoft YaHei" w:cs="Microsoft YaHei"/>
                <w:sz w:val="19"/>
              </w:rPr>
              <w:t>日志</w:t>
            </w:r>
          </w:p>
        </w:tc>
        <w:tc>
          <w:tcPr>
            <w:tcW w:type="dxa" w:w="3310"/>
          </w:tcPr>
          <w:p>
            <w:r/>
            <w:r>
              <w:rPr>
                <w:rFonts w:ascii="Calibri" w:hAnsi="Calibri" w:eastAsia="Microsoft YaHei" w:cs="Microsoft YaHei"/>
                <w:sz w:val="19"/>
              </w:rPr>
              <w:t>作为 X</w:t>
            </w:r>
          </w:p>
        </w:tc>
      </w:tr>
    </w:tbl>
    <w:p/>
    <w:p>
      <w:pPr>
        <w:spacing w:before="40" w:after="40"/>
        <w:ind w:left="360"/>
        <w:pBdr>
          <w:left w:val="single" w:sz="12" w:space="6" w:color="888888"/>
        </w:pBdr>
      </w:pPr>
      <w:r>
        <w:rPr>
          <w:rFonts w:ascii="Calibri" w:hAnsi="Calibri" w:eastAsia="Microsoft YaHei" w:cs="Microsoft YaHei"/>
          <w:b/>
          <w:i/>
          <w:color w:val="555555"/>
          <w:sz w:val="19"/>
        </w:rPr>
        <w:t>刻意排除的变量</w:t>
      </w:r>
      <w:r>
        <w:rPr>
          <w:rFonts w:ascii="Calibri" w:hAnsi="Calibri" w:eastAsia="Microsoft YaHei" w:cs="Microsoft YaHei"/>
          <w:i/>
          <w:color w:val="555555"/>
          <w:sz w:val="19"/>
        </w:rPr>
        <w:t>：任何在处理窗口</w:t>
      </w:r>
      <w:r>
        <w:rPr>
          <w:rFonts w:ascii="Calibri" w:hAnsi="Calibri" w:eastAsia="Microsoft YaHei" w:cs="Microsoft YaHei"/>
          <w:b/>
          <w:i/>
          <w:color w:val="555555"/>
          <w:sz w:val="19"/>
        </w:rPr>
        <w:t>之后</w:t>
      </w:r>
      <w:r>
        <w:rPr>
          <w:rFonts w:ascii="Calibri" w:hAnsi="Calibri" w:eastAsia="Microsoft YaHei" w:cs="Microsoft YaHei"/>
          <w:i/>
          <w:color w:val="555555"/>
          <w:sz w:val="19"/>
        </w:rPr>
        <w:t>生成的量（包括结局窗口内的任何统计量）；以及任何直接由结局定义的量。排除清单与本清单同为冻结内容。</w:t>
      </w:r>
    </w:p>
    <w:p>
      <w:pPr>
        <w:pBdr>
          <w:bottom w:val="single" w:sz="6" w:space="1" w:color="999999"/>
        </w:pBdr>
        <w:spacing w:after="40"/>
      </w:pPr>
    </w:p>
    <w:p>
      <w:pPr>
        <w:pStyle w:val="Heading1"/>
        <w:spacing w:before="200" w:after="80"/>
      </w:pPr>
      <w:r>
        <w:rPr>
          <w:rFonts w:ascii="Calibri" w:hAnsi="Calibri" w:eastAsia="Microsoft YaHei" w:cs="Microsoft YaHei"/>
          <w:sz w:val="32"/>
        </w:rPr>
        <w:t>6 阳性对照与阴性对照</w:t>
      </w:r>
    </w:p>
    <w:p>
      <w:pPr>
        <w:pStyle w:val="Heading2"/>
        <w:spacing w:before="120" w:after="80"/>
      </w:pPr>
      <w:r>
        <w:rPr>
          <w:rFonts w:ascii="Calibri" w:hAnsi="Calibri" w:eastAsia="Microsoft YaHei" w:cs="Microsoft YaHei"/>
          <w:sz w:val="27"/>
        </w:rPr>
        <w:t>6.1 阳性对照（检验估计量有无检出能力）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4413"/>
        <w:gridCol w:w="4413"/>
        <w:gridCol w:w="4413"/>
      </w:tblGrid>
      <w:tr>
        <w:tc>
          <w:tcPr>
            <w:tcW w:type="dxa" w:w="4413"/>
            <w:shd w:val="clear" w:color="auto" w:fill="DDDDDD"/>
          </w:tcPr>
          <w:p>
            <w:r>
              <w:rPr>
                <w:b/>
              </w:rPr>
            </w:r>
            <w:r>
              <w:rPr>
                <w:rFonts w:ascii="Calibri" w:hAnsi="Calibri" w:eastAsia="Microsoft YaHei" w:cs="Microsoft YaHei"/>
                <w:b/>
                <w:sz w:val="19"/>
              </w:rPr>
              <w:t>对照</w:t>
            </w:r>
          </w:p>
        </w:tc>
        <w:tc>
          <w:tcPr>
            <w:tcW w:type="dxa" w:w="4413"/>
            <w:shd w:val="clear" w:color="auto" w:fill="DDDDDD"/>
          </w:tcPr>
          <w:p>
            <w:r>
              <w:rPr>
                <w:b/>
              </w:rPr>
            </w:r>
            <w:r>
              <w:rPr>
                <w:rFonts w:ascii="Calibri" w:hAnsi="Calibri" w:eastAsia="Microsoft YaHei" w:cs="Microsoft YaHei"/>
                <w:b/>
                <w:sz w:val="19"/>
              </w:rPr>
              <w:t>构造</w:t>
            </w:r>
          </w:p>
        </w:tc>
        <w:tc>
          <w:tcPr>
            <w:tcW w:type="dxa" w:w="4413"/>
            <w:shd w:val="clear" w:color="auto" w:fill="DDDDDD"/>
          </w:tcPr>
          <w:p>
            <w:r>
              <w:rPr>
                <w:b/>
              </w:rPr>
            </w:r>
            <w:r>
              <w:rPr>
                <w:rFonts w:ascii="Calibri" w:hAnsi="Calibri" w:eastAsia="Microsoft YaHei" w:cs="Microsoft YaHei"/>
                <w:b/>
                <w:sz w:val="19"/>
              </w:rPr>
              <w:t>期望结果</w:t>
            </w:r>
          </w:p>
        </w:tc>
      </w:tr>
      <w:tr>
        <w:tc>
          <w:tcPr>
            <w:tcW w:type="dxa" w:w="4413"/>
          </w:tcPr>
          <w:p>
            <w:r/>
            <w:r>
              <w:rPr>
                <w:rFonts w:ascii="Calibri" w:hAnsi="Calibri" w:eastAsia="Microsoft YaHei" w:cs="Microsoft YaHei"/>
                <w:sz w:val="19"/>
              </w:rPr>
              <w:t>P-pos-1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icrosoft YaHei" w:cs="Microsoft YaHei"/>
                <w:sz w:val="19"/>
              </w:rPr>
              <w:t>用</w:t>
            </w:r>
            <w:r>
              <w:rPr>
                <w:rFonts w:ascii="Calibri" w:hAnsi="Calibri" w:eastAsia="Microsoft YaHei" w:cs="Microsoft YaHei"/>
                <w:b/>
                <w:sz w:val="19"/>
              </w:rPr>
              <w:t>提前已知方向</w:t>
            </w:r>
            <w:r>
              <w:rPr>
                <w:rFonts w:ascii="Calibri" w:hAnsi="Calibri" w:eastAsia="Microsoft YaHei" w:cs="Microsoft YaHei"/>
                <w:sz w:val="19"/>
              </w:rPr>
              <w:t>的剂量档构造子样本：把错误率固定为 0（全对）的学习者与固定为 1（全错）的学习者对比，检验 μ(0) 与 μ(1) 是否显著慢于中段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icrosoft YaHei" w:cs="Microsoft YaHei"/>
                <w:sz w:val="19"/>
              </w:rPr>
              <w:t>显著更慢；若不显著，说明估计量在该数据上</w:t>
            </w:r>
            <w:r>
              <w:rPr>
                <w:rFonts w:ascii="Calibri" w:hAnsi="Calibri" w:eastAsia="Microsoft YaHei" w:cs="Microsoft YaHei"/>
                <w:b/>
                <w:sz w:val="19"/>
              </w:rPr>
              <w:t>无检出能力</w:t>
            </w:r>
            <w:r>
              <w:rPr>
                <w:rFonts w:ascii="Calibri" w:hAnsi="Calibri" w:eastAsia="Microsoft YaHei" w:cs="Microsoft YaHei"/>
                <w:sz w:val="19"/>
              </w:rPr>
              <w:t>，主分析的阴性结果不可解释</w:t>
            </w:r>
          </w:p>
        </w:tc>
      </w:tr>
      <w:tr>
        <w:tc>
          <w:tcPr>
            <w:tcW w:type="dxa" w:w="4413"/>
          </w:tcPr>
          <w:p>
            <w:r/>
            <w:r>
              <w:rPr>
                <w:rFonts w:ascii="Calibri" w:hAnsi="Calibri" w:eastAsia="Microsoft YaHei" w:cs="Microsoft YaHei"/>
                <w:sz w:val="19"/>
              </w:rPr>
              <w:t>P-pos-2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icrosoft YaHei" w:cs="Microsoft YaHei"/>
                <w:sz w:val="19"/>
              </w:rPr>
              <w:t>用</w:t>
            </w:r>
            <w:r>
              <w:rPr>
                <w:rFonts w:ascii="Calibri" w:hAnsi="Calibri" w:eastAsia="Microsoft YaHei" w:cs="Microsoft YaHei"/>
                <w:b/>
                <w:sz w:val="19"/>
              </w:rPr>
              <w:t>随机化</w:t>
            </w:r>
            <w:r>
              <w:rPr>
                <w:rFonts w:ascii="Calibri" w:hAnsi="Calibri" w:eastAsia="Microsoft YaHei" w:cs="Microsoft YaHei"/>
                <w:sz w:val="19"/>
              </w:rPr>
              <w:t>的处理：在处理窗口内随机插入已知数量的错误（仅在模拟臂上可行）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icrosoft YaHei" w:cs="Microsoft YaHei"/>
                <w:sz w:val="19"/>
              </w:rPr>
              <w:t>恢复预设剂量—反应形状</w:t>
            </w:r>
          </w:p>
        </w:tc>
      </w:tr>
      <w:tr>
        <w:tc>
          <w:tcPr>
            <w:tcW w:type="dxa" w:w="4413"/>
          </w:tcPr>
          <w:p>
            <w:r/>
            <w:r>
              <w:rPr>
                <w:rFonts w:ascii="Calibri" w:hAnsi="Calibri" w:eastAsia="Microsoft YaHei" w:cs="Microsoft YaHei"/>
                <w:sz w:val="19"/>
              </w:rPr>
              <w:t>P-pos-3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icrosoft YaHei" w:cs="Microsoft YaHei"/>
                <w:sz w:val="19"/>
              </w:rPr>
              <w:t>用已知强效应结局（如"是否完成"）替代掌握速度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icrosoft YaHei" w:cs="Microsoft YaHei"/>
                <w:sz w:val="19"/>
              </w:rPr>
              <w:t>应显著</w:t>
            </w:r>
          </w:p>
        </w:tc>
      </w:tr>
    </w:tbl>
    <w:p/>
    <w:p>
      <w:pPr>
        <w:pStyle w:val="Heading2"/>
        <w:spacing w:before="120" w:after="80"/>
      </w:pPr>
      <w:r>
        <w:rPr>
          <w:rFonts w:ascii="Calibri" w:hAnsi="Calibri" w:eastAsia="Microsoft YaHei" w:cs="Microsoft YaHei"/>
          <w:sz w:val="27"/>
        </w:rPr>
        <w:t>6.2 阴性对照（检验残余混杂）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4413"/>
        <w:gridCol w:w="4413"/>
        <w:gridCol w:w="4413"/>
      </w:tblGrid>
      <w:tr>
        <w:tc>
          <w:tcPr>
            <w:tcW w:type="dxa" w:w="4413"/>
            <w:shd w:val="clear" w:color="auto" w:fill="DDDDDD"/>
          </w:tcPr>
          <w:p>
            <w:r>
              <w:rPr>
                <w:b/>
              </w:rPr>
            </w:r>
            <w:r>
              <w:rPr>
                <w:rFonts w:ascii="Calibri" w:hAnsi="Calibri" w:eastAsia="Microsoft YaHei" w:cs="Microsoft YaHei"/>
                <w:b/>
                <w:sz w:val="19"/>
              </w:rPr>
              <w:t>对照</w:t>
            </w:r>
          </w:p>
        </w:tc>
        <w:tc>
          <w:tcPr>
            <w:tcW w:type="dxa" w:w="4413"/>
            <w:shd w:val="clear" w:color="auto" w:fill="DDDDDD"/>
          </w:tcPr>
          <w:p>
            <w:r>
              <w:rPr>
                <w:b/>
              </w:rPr>
            </w:r>
            <w:r>
              <w:rPr>
                <w:rFonts w:ascii="Calibri" w:hAnsi="Calibri" w:eastAsia="Microsoft YaHei" w:cs="Microsoft YaHei"/>
                <w:b/>
                <w:sz w:val="19"/>
              </w:rPr>
              <w:t>构造</w:t>
            </w:r>
          </w:p>
        </w:tc>
        <w:tc>
          <w:tcPr>
            <w:tcW w:type="dxa" w:w="4413"/>
            <w:shd w:val="clear" w:color="auto" w:fill="DDDDDD"/>
          </w:tcPr>
          <w:p>
            <w:r>
              <w:rPr>
                <w:b/>
              </w:rPr>
            </w:r>
            <w:r>
              <w:rPr>
                <w:rFonts w:ascii="Calibri" w:hAnsi="Calibri" w:eastAsia="Microsoft YaHei" w:cs="Microsoft YaHei"/>
                <w:b/>
                <w:sz w:val="19"/>
              </w:rPr>
              <w:t>期望结果</w:t>
            </w:r>
          </w:p>
        </w:tc>
      </w:tr>
      <w:tr>
        <w:tc>
          <w:tcPr>
            <w:tcW w:type="dxa" w:w="4413"/>
          </w:tcPr>
          <w:p>
            <w:r/>
            <w:r>
              <w:rPr>
                <w:rFonts w:ascii="Calibri" w:hAnsi="Calibri" w:eastAsia="Microsoft YaHei" w:cs="Microsoft YaHei"/>
                <w:sz w:val="19"/>
              </w:rPr>
              <w:t>P-neg-1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icrosoft YaHei" w:cs="Microsoft YaHei"/>
                <w:sz w:val="19"/>
              </w:rPr>
              <w:t>用一个与处理同期、但机制上不应受难度剂量影响的结局（如与学习无关的界面交互频次，若日志中有）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icrosoft YaHei" w:cs="Microsoft YaHei"/>
                <w:sz w:val="19"/>
              </w:rPr>
              <w:t>无显著剂量—反应</w:t>
            </w:r>
          </w:p>
        </w:tc>
      </w:tr>
      <w:tr>
        <w:tc>
          <w:tcPr>
            <w:tcW w:type="dxa" w:w="4413"/>
          </w:tcPr>
          <w:p>
            <w:r/>
            <w:r>
              <w:rPr>
                <w:rFonts w:ascii="Calibri" w:hAnsi="Calibri" w:eastAsia="Microsoft YaHei" w:cs="Microsoft YaHei"/>
                <w:sz w:val="19"/>
              </w:rPr>
              <w:t>P-neg-2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icrosoft YaHei" w:cs="Microsoft YaHei"/>
                <w:b/>
                <w:sz w:val="19"/>
              </w:rPr>
              <w:t>把处理窗口与结局窗口的时间顺序倒置</w:t>
            </w:r>
            <w:r>
              <w:rPr>
                <w:rFonts w:ascii="Calibri" w:hAnsi="Calibri" w:eastAsia="Microsoft YaHei" w:cs="Microsoft YaHei"/>
                <w:sz w:val="19"/>
              </w:rPr>
              <w:t>（用"未来"的窗口当处理）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icrosoft YaHei" w:cs="Microsoft YaHei"/>
                <w:sz w:val="19"/>
              </w:rPr>
              <w:t>应无显著效应；若显著，说明存在时间趋势混杂</w:t>
            </w:r>
          </w:p>
        </w:tc>
      </w:tr>
      <w:tr>
        <w:tc>
          <w:tcPr>
            <w:tcW w:type="dxa" w:w="4413"/>
          </w:tcPr>
          <w:p>
            <w:r/>
            <w:r>
              <w:rPr>
                <w:rFonts w:ascii="Calibri" w:hAnsi="Calibri" w:eastAsia="Microsoft YaHei" w:cs="Microsoft YaHei"/>
                <w:sz w:val="19"/>
              </w:rPr>
              <w:t>P-neg-3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icrosoft YaHei" w:cs="Microsoft YaHei"/>
                <w:sz w:val="19"/>
              </w:rPr>
              <w:t>在</w:t>
            </w:r>
            <w:r>
              <w:rPr>
                <w:rFonts w:ascii="Calibri" w:hAnsi="Calibri" w:eastAsia="Microsoft YaHei" w:cs="Microsoft YaHei"/>
                <w:b/>
                <w:sz w:val="19"/>
              </w:rPr>
              <w:t>同一学习者同一知识点</w:t>
            </w:r>
            <w:r>
              <w:rPr>
                <w:rFonts w:ascii="Calibri" w:hAnsi="Calibri" w:eastAsia="Microsoft YaHei" w:cs="Microsoft YaHei"/>
                <w:sz w:val="19"/>
              </w:rPr>
              <w:t>内做固定效应版本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icrosoft YaHei" w:cs="Microsoft YaHei"/>
                <w:sz w:val="19"/>
              </w:rPr>
              <w:t>效应应显著减弱或消失，用于定位混杂来源</w:t>
            </w:r>
          </w:p>
        </w:tc>
      </w:tr>
    </w:tbl>
    <w:p/>
    <w:p>
      <w:pPr>
        <w:spacing w:after="120"/>
      </w:pPr>
      <w:r>
        <w:rPr>
          <w:rFonts w:ascii="Calibri" w:hAnsi="Calibri" w:eastAsia="Microsoft YaHei" w:cs="Microsoft YaHei"/>
          <w:b/>
          <w:sz w:val="21"/>
        </w:rPr>
        <w:t>阴性对照显著时的处置</w:t>
      </w:r>
      <w:r>
        <w:rPr>
          <w:rFonts w:ascii="Calibri" w:hAnsi="Calibri" w:eastAsia="Microsoft YaHei" w:cs="Microsoft YaHei"/>
          <w:sz w:val="21"/>
        </w:rPr>
        <w:t>：不得"解释掉"。须在正文中如实报告，并把主结论降级为"关联性证据"。</w:t>
      </w:r>
    </w:p>
    <w:p>
      <w:pPr>
        <w:pBdr>
          <w:bottom w:val="single" w:sz="6" w:space="1" w:color="999999"/>
        </w:pBdr>
        <w:spacing w:after="40"/>
      </w:pPr>
    </w:p>
    <w:p>
      <w:pPr>
        <w:pStyle w:val="Heading1"/>
        <w:spacing w:before="200" w:after="80"/>
      </w:pPr>
      <w:r>
        <w:rPr>
          <w:rFonts w:ascii="Calibri" w:hAnsi="Calibri" w:eastAsia="Microsoft YaHei" w:cs="Microsoft YaHei"/>
          <w:sz w:val="32"/>
        </w:rPr>
        <w:t>7 85% 规则的五前提分解（逐条可检验化）</w:t>
      </w:r>
    </w:p>
    <w:p>
      <w:pPr>
        <w:spacing w:after="120"/>
      </w:pPr>
      <w:r>
        <w:rPr>
          <w:rFonts w:ascii="Calibri" w:hAnsi="Calibri" w:eastAsia="Microsoft YaHei" w:cs="Microsoft YaHei"/>
          <w:sz w:val="21"/>
        </w:rPr>
        <w:t>Wilson 等（2019）的推导前提与教育场景的偏离，逐条给出可检验的度量（回应审阅意见 §2.3 与 §4 更正表第 14 行）：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3310"/>
        <w:gridCol w:w="3310"/>
        <w:gridCol w:w="3310"/>
        <w:gridCol w:w="3310"/>
      </w:tblGrid>
      <w:tr>
        <w:tc>
          <w:tcPr>
            <w:tcW w:type="dxa" w:w="3310"/>
            <w:shd w:val="clear" w:color="auto" w:fill="DDDDDD"/>
          </w:tcPr>
          <w:p>
            <w:r>
              <w:rPr>
                <w:b/>
              </w:rPr>
            </w:r>
            <w:r>
              <w:rPr>
                <w:rFonts w:ascii="Calibri" w:hAnsi="Calibri" w:eastAsia="Microsoft YaHei" w:cs="Microsoft YaHei"/>
                <w:b/>
                <w:sz w:val="19"/>
              </w:rPr>
              <w:t>前提</w:t>
            </w:r>
          </w:p>
        </w:tc>
        <w:tc>
          <w:tcPr>
            <w:tcW w:type="dxa" w:w="3310"/>
            <w:shd w:val="clear" w:color="auto" w:fill="DDDDDD"/>
          </w:tcPr>
          <w:p>
            <w:r>
              <w:rPr>
                <w:b/>
              </w:rPr>
            </w:r>
            <w:r>
              <w:rPr>
                <w:rFonts w:ascii="Calibri" w:hAnsi="Calibri" w:eastAsia="Microsoft YaHei" w:cs="Microsoft YaHei"/>
                <w:b/>
                <w:sz w:val="19"/>
              </w:rPr>
              <w:t>原文范围</w:t>
            </w:r>
          </w:p>
        </w:tc>
        <w:tc>
          <w:tcPr>
            <w:tcW w:type="dxa" w:w="3310"/>
            <w:shd w:val="clear" w:color="auto" w:fill="DDDDDD"/>
          </w:tcPr>
          <w:p>
            <w:r>
              <w:rPr>
                <w:b/>
              </w:rPr>
            </w:r>
            <w:r>
              <w:rPr>
                <w:rFonts w:ascii="Calibri" w:hAnsi="Calibri" w:eastAsia="Microsoft YaHei" w:cs="Microsoft YaHei"/>
                <w:b/>
                <w:sz w:val="19"/>
              </w:rPr>
              <w:t>教育场景的偏离</w:t>
            </w:r>
          </w:p>
        </w:tc>
        <w:tc>
          <w:tcPr>
            <w:tcW w:type="dxa" w:w="3310"/>
            <w:shd w:val="clear" w:color="auto" w:fill="DDDDDD"/>
          </w:tcPr>
          <w:p>
            <w:r>
              <w:rPr>
                <w:b/>
              </w:rPr>
            </w:r>
            <w:r>
              <w:rPr>
                <w:rFonts w:ascii="Calibri" w:hAnsi="Calibri" w:eastAsia="Microsoft YaHei" w:cs="Microsoft YaHei"/>
                <w:b/>
                <w:sz w:val="19"/>
              </w:rPr>
              <w:t>可检验度量</w:t>
            </w:r>
          </w:p>
        </w:tc>
      </w:tr>
      <w:tr>
        <w:tc>
          <w:tcPr>
            <w:tcW w:type="dxa" w:w="3310"/>
          </w:tcPr>
          <w:p>
            <w:r/>
            <w:r>
              <w:rPr>
                <w:rFonts w:ascii="Calibri" w:hAnsi="Calibri" w:eastAsia="Microsoft YaHei" w:cs="Microsoft YaHei"/>
                <w:sz w:val="19"/>
              </w:rPr>
              <w:t>① 二分类任务</w:t>
            </w:r>
          </w:p>
        </w:tc>
        <w:tc>
          <w:tcPr>
            <w:tcW w:type="dxa" w:w="3310"/>
          </w:tcPr>
          <w:p>
            <w:r/>
            <w:r>
              <w:rPr>
                <w:rFonts w:ascii="Calibri" w:hAnsi="Calibri" w:eastAsia="Microsoft YaHei" w:cs="Microsoft YaHei"/>
                <w:sz w:val="19"/>
              </w:rPr>
              <w:t>二分类（cat/dog 式）</w:t>
            </w:r>
          </w:p>
        </w:tc>
        <w:tc>
          <w:tcPr>
            <w:tcW w:type="dxa" w:w="3310"/>
          </w:tcPr>
          <w:p>
            <w:r/>
            <w:r>
              <w:rPr>
                <w:rFonts w:ascii="Calibri" w:hAnsi="Calibri" w:eastAsia="Microsoft YaHei" w:cs="Microsoft YaHei"/>
                <w:sz w:val="19"/>
              </w:rPr>
              <w:t>自适应学习是多选题（Junyi 多为 4 选 1）</w:t>
            </w:r>
          </w:p>
        </w:tc>
        <w:tc>
          <w:tcPr>
            <w:tcW w:type="dxa" w:w="3310"/>
          </w:tcPr>
          <w:p>
            <w:r/>
            <w:r>
              <w:rPr>
                <w:rFonts w:ascii="Calibri" w:hAnsi="Calibri" w:eastAsia="Microsoft YaHei" w:cs="Microsoft YaHei"/>
                <w:sz w:val="19"/>
              </w:rPr>
              <w:t>按题型（多选 / 填空）分层，检验 d* 是否随题型移动（H-c3）</w:t>
            </w:r>
          </w:p>
        </w:tc>
      </w:tr>
      <w:tr>
        <w:tc>
          <w:tcPr>
            <w:tcW w:type="dxa" w:w="3310"/>
          </w:tcPr>
          <w:p>
            <w:r/>
            <w:r>
              <w:rPr>
                <w:rFonts w:ascii="Calibri" w:hAnsi="Calibri" w:eastAsia="Microsoft YaHei" w:cs="Microsoft YaHei"/>
                <w:sz w:val="19"/>
              </w:rPr>
              <w:t>② 随机梯度下降学习规则</w:t>
            </w:r>
          </w:p>
        </w:tc>
        <w:tc>
          <w:tcPr>
            <w:tcW w:type="dxa" w:w="3310"/>
          </w:tcPr>
          <w:p>
            <w:r/>
            <w:r>
              <w:rPr>
                <w:rFonts w:ascii="Calibri" w:hAnsi="Calibri" w:eastAsia="Microsoft YaHei" w:cs="Microsoft YaHei"/>
                <w:sz w:val="19"/>
              </w:rPr>
              <w:t>SGD 类算法</w:t>
            </w:r>
          </w:p>
        </w:tc>
        <w:tc>
          <w:tcPr>
            <w:tcW w:type="dxa" w:w="3310"/>
          </w:tcPr>
          <w:p>
            <w:r/>
            <w:r>
              <w:rPr>
                <w:rFonts w:ascii="Calibri" w:hAnsi="Calibri" w:eastAsia="Microsoft YaHei" w:cs="Microsoft YaHei"/>
                <w:sz w:val="19"/>
              </w:rPr>
              <w:t>人类学习者不存在对应的梯度下降参数更新</w:t>
            </w:r>
          </w:p>
        </w:tc>
        <w:tc>
          <w:tcPr>
            <w:tcW w:type="dxa" w:w="3310"/>
          </w:tcPr>
          <w:p>
            <w:r/>
            <w:r>
              <w:rPr>
                <w:rFonts w:ascii="Calibri" w:hAnsi="Calibri" w:eastAsia="Microsoft YaHei" w:cs="Microsoft YaHei"/>
                <w:b/>
                <w:sz w:val="19"/>
              </w:rPr>
              <w:t>不可直接检验</w:t>
            </w:r>
            <w:r>
              <w:rPr>
                <w:rFonts w:ascii="Calibri" w:hAnsi="Calibri" w:eastAsia="Microsoft YaHei" w:cs="Microsoft YaHei"/>
                <w:sz w:val="19"/>
              </w:rPr>
              <w:t>，只作定性讨论；不得以"人脑≈SGD"当作已证前提</w:t>
            </w:r>
          </w:p>
        </w:tc>
      </w:tr>
      <w:tr>
        <w:tc>
          <w:tcPr>
            <w:tcW w:type="dxa" w:w="3310"/>
          </w:tcPr>
          <w:p>
            <w:r/>
            <w:r>
              <w:rPr>
                <w:rFonts w:ascii="Calibri" w:hAnsi="Calibri" w:eastAsia="Microsoft YaHei" w:cs="Microsoft YaHei"/>
                <w:sz w:val="19"/>
              </w:rPr>
              <w:t>③ 高斯噪声</w:t>
            </w:r>
          </w:p>
        </w:tc>
        <w:tc>
          <w:tcPr>
            <w:tcW w:type="dxa" w:w="3310"/>
          </w:tcPr>
          <w:p>
            <w:r/>
            <w:r>
              <w:rPr>
                <w:rFonts w:ascii="Calibri" w:hAnsi="Calibri" w:eastAsia="Microsoft YaHei" w:cs="Microsoft YaHei"/>
                <w:sz w:val="19"/>
              </w:rPr>
              <w:t>Gaussian ⇒ 最优正确率 85%；原文 Discussion 第 2 段并给出 Laplace ⇒ 82%、Cauchy ⇒ 75%</w:t>
            </w:r>
          </w:p>
        </w:tc>
        <w:tc>
          <w:tcPr>
            <w:tcW w:type="dxa" w:w="3310"/>
          </w:tcPr>
          <w:p>
            <w:r/>
            <w:r>
              <w:rPr>
                <w:rFonts w:ascii="Calibri" w:hAnsi="Calibri" w:eastAsia="Microsoft YaHei" w:cs="Microsoft YaHei"/>
                <w:sz w:val="19"/>
              </w:rPr>
              <w:t>教育数据的正确率噪声分布未知</w:t>
            </w:r>
          </w:p>
        </w:tc>
        <w:tc>
          <w:tcPr>
            <w:tcW w:type="dxa" w:w="3310"/>
          </w:tcPr>
          <w:p>
            <w:r/>
            <w:r>
              <w:rPr>
                <w:rFonts w:ascii="Calibri" w:hAnsi="Calibri" w:eastAsia="Microsoft YaHei" w:cs="Microsoft YaHei"/>
                <w:sz w:val="19"/>
              </w:rPr>
              <w:t>由处理窗口的错误分布拟合噪声形状，报告对应的理论最优正确率区间（75%–85%），</w:t>
            </w:r>
            <w:r>
              <w:rPr>
                <w:rFonts w:ascii="Calibri" w:hAnsi="Calibri" w:eastAsia="Microsoft YaHei" w:cs="Microsoft YaHei"/>
                <w:b/>
                <w:sz w:val="19"/>
              </w:rPr>
              <w:t>不作单点主张</w:t>
            </w:r>
          </w:p>
        </w:tc>
      </w:tr>
      <w:tr>
        <w:tc>
          <w:tcPr>
            <w:tcW w:type="dxa" w:w="3310"/>
          </w:tcPr>
          <w:p>
            <w:r/>
            <w:r>
              <w:rPr>
                <w:rFonts w:ascii="Calibri" w:hAnsi="Calibri" w:eastAsia="Microsoft YaHei" w:cs="Microsoft YaHei"/>
                <w:sz w:val="19"/>
              </w:rPr>
              <w:t>④ 无遗忘</w:t>
            </w:r>
          </w:p>
        </w:tc>
        <w:tc>
          <w:tcPr>
            <w:tcW w:type="dxa" w:w="3310"/>
          </w:tcPr>
          <w:p>
            <w:r/>
            <w:r>
              <w:rPr>
                <w:rFonts w:ascii="Calibri" w:hAnsi="Calibri" w:eastAsia="Microsoft YaHei" w:cs="Microsoft YaHei"/>
                <w:sz w:val="19"/>
              </w:rPr>
              <w:t>推导中不含遗忘</w:t>
            </w:r>
          </w:p>
        </w:tc>
        <w:tc>
          <w:tcPr>
            <w:tcW w:type="dxa" w:w="3310"/>
          </w:tcPr>
          <w:p>
            <w:r/>
            <w:r>
              <w:rPr>
                <w:rFonts w:ascii="Calibri" w:hAnsi="Calibri" w:eastAsia="Microsoft YaHei" w:cs="Microsoft YaHei"/>
                <w:sz w:val="19"/>
              </w:rPr>
              <w:t>间隔重复系统中遗忘是核心机制</w:t>
            </w:r>
          </w:p>
        </w:tc>
        <w:tc>
          <w:tcPr>
            <w:tcW w:type="dxa" w:w="3310"/>
          </w:tcPr>
          <w:p>
            <w:r/>
            <w:r>
              <w:rPr>
                <w:rFonts w:ascii="Calibri" w:hAnsi="Calibri" w:eastAsia="Microsoft YaHei" w:cs="Microsoft YaHei"/>
                <w:sz w:val="19"/>
              </w:rPr>
              <w:t>以会话间隔为调节变量，检验 d* 是否随间隔单调移动</w:t>
            </w:r>
          </w:p>
        </w:tc>
      </w:tr>
      <w:tr>
        <w:tc>
          <w:tcPr>
            <w:tcW w:type="dxa" w:w="3310"/>
          </w:tcPr>
          <w:p>
            <w:r/>
            <w:r>
              <w:rPr>
                <w:rFonts w:ascii="Calibri" w:hAnsi="Calibri" w:eastAsia="Microsoft YaHei" w:cs="Microsoft YaHei"/>
                <w:sz w:val="19"/>
              </w:rPr>
              <w:t>⑤ 无提示、无跳过</w:t>
            </w:r>
          </w:p>
        </w:tc>
        <w:tc>
          <w:tcPr>
            <w:tcW w:type="dxa" w:w="3310"/>
          </w:tcPr>
          <w:p>
            <w:r/>
            <w:r>
              <w:rPr>
                <w:rFonts w:ascii="Calibri" w:hAnsi="Calibri" w:eastAsia="Microsoft YaHei" w:cs="Microsoft YaHei"/>
                <w:sz w:val="19"/>
              </w:rPr>
              <w:t>推导中不含 h</w:t>
            </w:r>
          </w:p>
        </w:tc>
        <w:tc>
          <w:tcPr>
            <w:tcW w:type="dxa" w:w="3310"/>
          </w:tcPr>
          <w:p>
            <w:r/>
            <w:r>
              <w:rPr>
                <w:rFonts w:ascii="Calibri" w:hAnsi="Calibri" w:eastAsia="Microsoft YaHei" w:cs="Microsoft YaHei"/>
                <w:sz w:val="19"/>
              </w:rPr>
              <w:t>assist09 有 hint 字段</w:t>
            </w:r>
          </w:p>
        </w:tc>
        <w:tc>
          <w:tcPr>
            <w:tcW w:type="dxa" w:w="3310"/>
          </w:tcPr>
          <w:p>
            <w:r/>
            <w:r>
              <w:rPr>
                <w:rFonts w:ascii="Calibri" w:hAnsi="Calibri" w:eastAsia="Microsoft YaHei" w:cs="Microsoft YaHei"/>
                <w:sz w:val="19"/>
              </w:rPr>
              <w:t>按提示率分层，检验"提示被使用时 d* 是否向更高错误率移动"</w:t>
            </w:r>
          </w:p>
        </w:tc>
      </w:tr>
    </w:tbl>
    <w:p/>
    <w:p>
      <w:pPr>
        <w:spacing w:after="120"/>
      </w:pPr>
      <w:r>
        <w:rPr>
          <w:rFonts w:ascii="Calibri" w:hAnsi="Calibri" w:eastAsia="Microsoft YaHei" w:cs="Microsoft YaHei"/>
          <w:b/>
          <w:sz w:val="21"/>
        </w:rPr>
        <w:t>该分解的产出定位</w:t>
      </w:r>
      <w:r>
        <w:rPr>
          <w:rFonts w:ascii="Calibri" w:hAnsi="Calibri" w:eastAsia="Microsoft YaHei" w:cs="Microsoft YaHei"/>
          <w:sz w:val="21"/>
        </w:rPr>
        <w:t>：它不是"检验 85% 规则对不对"，而是回答"</w:t>
      </w:r>
      <w:r>
        <w:rPr>
          <w:rFonts w:ascii="Calibri" w:hAnsi="Calibri" w:eastAsia="Microsoft YaHei" w:cs="Microsoft YaHei"/>
          <w:b/>
          <w:sz w:val="21"/>
        </w:rPr>
        <w:t>每一条前提在教育数据上偏离了多少、以及哪一条偏离最可能导致 85% 不适用</w:t>
      </w:r>
      <w:r>
        <w:rPr>
          <w:rFonts w:ascii="Calibri" w:hAnsi="Calibri" w:eastAsia="Microsoft YaHei" w:cs="Microsoft YaHei"/>
          <w:sz w:val="21"/>
        </w:rPr>
        <w:t>"。这个产出即使结论为负，也是可发表的（因为它把一条被当作定论的推论拆成了可检验的前提清单）。</w:t>
      </w:r>
    </w:p>
    <w:p>
      <w:pPr>
        <w:pBdr>
          <w:bottom w:val="single" w:sz="6" w:space="1" w:color="999999"/>
        </w:pBdr>
        <w:spacing w:after="40"/>
      </w:pPr>
    </w:p>
    <w:p>
      <w:pPr>
        <w:pStyle w:val="Heading1"/>
        <w:spacing w:before="200" w:after="80"/>
      </w:pPr>
      <w:r>
        <w:rPr>
          <w:rFonts w:ascii="Calibri" w:hAnsi="Calibri" w:eastAsia="Microsoft YaHei" w:cs="Microsoft YaHei"/>
          <w:sz w:val="32"/>
        </w:rPr>
        <w:t>8 数据与不做的事</w:t>
      </w:r>
    </w:p>
    <w:p>
      <w:pPr>
        <w:spacing w:after="120"/>
      </w:pPr>
      <w:r>
        <w:rPr>
          <w:rFonts w:ascii="Calibri" w:hAnsi="Calibri" w:eastAsia="Microsoft YaHei" w:cs="Microsoft YaHei"/>
          <w:b/>
          <w:sz w:val="21"/>
        </w:rPr>
        <w:t>使用的数据</w:t>
      </w:r>
      <w:r>
        <w:rPr>
          <w:rFonts w:ascii="Calibri" w:hAnsi="Calibri" w:eastAsia="Microsoft YaHei" w:cs="Microsoft YaHei"/>
          <w:sz w:val="21"/>
        </w:rPr>
        <w:t>：assist09（994 题，有 hint 与多技能标注）、DBE-KT22（212 题，有专家标注与自陈反馈）、Junyi（1,326 题全库口径，无反馈通道）。三者的证据制度差异用于 H-c3 的外推边界检验。</w:t>
      </w:r>
    </w:p>
    <w:p>
      <w:pPr>
        <w:spacing w:after="120"/>
      </w:pPr>
      <w:r>
        <w:rPr>
          <w:rFonts w:ascii="Calibri" w:hAnsi="Calibri" w:eastAsia="Microsoft YaHei" w:cs="Microsoft YaHei"/>
          <w:b/>
          <w:sz w:val="21"/>
        </w:rPr>
        <w:t>明确不做的事</w:t>
      </w:r>
      <w:r>
        <w:rPr>
          <w:rFonts w:ascii="Calibri" w:hAnsi="Calibri" w:eastAsia="Microsoft YaHei" w:cs="Microsoft YaHei"/>
          <w:sz w:val="21"/>
        </w:rPr>
        <w:t>：</w:t>
      </w:r>
    </w:p>
    <w:p>
      <w:pPr>
        <w:pStyle w:val="ListNumber"/>
        <w:spacing w:after="40"/>
      </w:pPr>
      <w:r>
        <w:rPr>
          <w:rFonts w:ascii="Calibri" w:hAnsi="Calibri" w:eastAsia="Microsoft YaHei" w:cs="Microsoft YaHei"/>
          <w:b/>
          <w:sz w:val="21"/>
        </w:rPr>
        <w:t>不重跑任何已在链 1 / 链 3 中报告过的分析</w:t>
      </w:r>
      <w:r>
        <w:rPr>
          <w:rFonts w:ascii="Calibri" w:hAnsi="Calibri" w:eastAsia="Microsoft YaHei" w:cs="Microsoft YaHei"/>
          <w:sz w:val="21"/>
        </w:rPr>
        <w:t>（避免与支撑论文重复，也避免同一批数据被反复挖掘）。</w:t>
      </w:r>
    </w:p>
    <w:p>
      <w:pPr>
        <w:pStyle w:val="ListNumber"/>
        <w:spacing w:after="40"/>
      </w:pPr>
      <w:r>
        <w:rPr>
          <w:rFonts w:ascii="Calibri" w:hAnsi="Calibri" w:eastAsia="Microsoft YaHei" w:cs="Microsoft YaHei"/>
          <w:b/>
          <w:sz w:val="21"/>
        </w:rPr>
        <w:t>不使用自有被试数据为主分析</w:t>
      </w:r>
      <w:r>
        <w:rPr>
          <w:rFonts w:ascii="Calibri" w:hAnsi="Calibri" w:eastAsia="Microsoft YaHei" w:cs="Microsoft YaHei"/>
          <w:sz w:val="21"/>
        </w:rPr>
        <w:t>。主分析一律在公开日志上以离策略方式完成；自有被试实验定位为"最小可行验证"，不作为主结论的唯一支撑。</w:t>
      </w:r>
    </w:p>
    <w:p>
      <w:pPr>
        <w:pStyle w:val="ListNumber"/>
        <w:spacing w:after="40"/>
      </w:pPr>
      <w:r>
        <w:rPr>
          <w:rFonts w:ascii="Calibri" w:hAnsi="Calibri" w:eastAsia="Microsoft YaHei" w:cs="Microsoft YaHei"/>
          <w:b/>
          <w:sz w:val="21"/>
        </w:rPr>
        <w:t>不使用 LAI（学习成瘾指数）</w:t>
      </w:r>
      <w:r>
        <w:rPr>
          <w:rFonts w:ascii="Calibri" w:hAnsi="Calibri" w:eastAsia="Microsoft YaHei" w:cs="Microsoft YaHei"/>
          <w:sz w:val="21"/>
        </w:rPr>
        <w:t>。该模块为附属模块·未验证，与本文档无关。</w:t>
      </w:r>
    </w:p>
    <w:p>
      <w:pPr>
        <w:pStyle w:val="ListNumber"/>
        <w:spacing w:after="40"/>
      </w:pPr>
      <w:r>
        <w:rPr>
          <w:rFonts w:ascii="Calibri" w:hAnsi="Calibri" w:eastAsia="Microsoft YaHei" w:cs="Microsoft YaHei"/>
          <w:b/>
          <w:sz w:val="21"/>
        </w:rPr>
        <w:t>不做未预注册的亚组分析而不声明</w:t>
      </w:r>
      <w:r>
        <w:rPr>
          <w:rFonts w:ascii="Calibri" w:hAnsi="Calibri" w:eastAsia="Microsoft YaHei" w:cs="Microsoft YaHei"/>
          <w:sz w:val="21"/>
        </w:rPr>
        <w:t>。凡事后新增的分层，一律标注为"探索性"并与主分析分开报告。</w:t>
      </w:r>
    </w:p>
    <w:p>
      <w:pPr>
        <w:pStyle w:val="ListNumber"/>
        <w:spacing w:after="40"/>
      </w:pPr>
      <w:r>
        <w:rPr>
          <w:rFonts w:ascii="Calibri" w:hAnsi="Calibri" w:eastAsia="Microsoft YaHei" w:cs="Microsoft YaHei"/>
          <w:b/>
          <w:sz w:val="21"/>
        </w:rPr>
        <w:t>不因结果与预期不符而修改本文档的判定规则</w:t>
      </w:r>
      <w:r>
        <w:rPr>
          <w:rFonts w:ascii="Calibri" w:hAnsi="Calibri" w:eastAsia="Microsoft YaHei" w:cs="Microsoft YaHei"/>
          <w:sz w:val="21"/>
        </w:rPr>
        <w:t>（变更按 §10 处理）。</w:t>
      </w:r>
    </w:p>
    <w:p>
      <w:pPr>
        <w:pBdr>
          <w:bottom w:val="single" w:sz="6" w:space="1" w:color="999999"/>
        </w:pBdr>
        <w:spacing w:after="40"/>
      </w:pPr>
    </w:p>
    <w:p>
      <w:pPr>
        <w:pStyle w:val="Heading1"/>
        <w:spacing w:before="200" w:after="80"/>
      </w:pPr>
      <w:r>
        <w:rPr>
          <w:rFonts w:ascii="Calibri" w:hAnsi="Calibri" w:eastAsia="Microsoft YaHei" w:cs="Microsoft YaHei"/>
          <w:sz w:val="32"/>
        </w:rPr>
        <w:t>9 未接触结局变量的时点留痕机制</w:t>
      </w:r>
    </w:p>
    <w:p>
      <w:pPr>
        <w:spacing w:after="120"/>
      </w:pPr>
      <w:r>
        <w:rPr>
          <w:rFonts w:ascii="Calibri" w:hAnsi="Calibri" w:eastAsia="Microsoft YaHei" w:cs="Microsoft YaHei"/>
          <w:sz w:val="21"/>
        </w:rPr>
        <w:t>为使"先冻结、后接触"这一声明</w:t>
      </w:r>
      <w:r>
        <w:rPr>
          <w:rFonts w:ascii="Calibri" w:hAnsi="Calibri" w:eastAsia="Microsoft YaHei" w:cs="Microsoft YaHei"/>
          <w:b/>
          <w:sz w:val="21"/>
        </w:rPr>
        <w:t>可核验</w:t>
      </w:r>
      <w:r>
        <w:rPr>
          <w:rFonts w:ascii="Calibri" w:hAnsi="Calibri" w:eastAsia="Microsoft YaHei" w:cs="Microsoft YaHei"/>
          <w:sz w:val="21"/>
        </w:rPr>
        <w:t>，须执行下列四步，并在第一次读取结局变量时写入日志：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4413"/>
        <w:gridCol w:w="4413"/>
        <w:gridCol w:w="4413"/>
      </w:tblGrid>
      <w:tr>
        <w:tc>
          <w:tcPr>
            <w:tcW w:type="dxa" w:w="4413"/>
            <w:shd w:val="clear" w:color="auto" w:fill="DDDDDD"/>
          </w:tcPr>
          <w:p>
            <w:r>
              <w:rPr>
                <w:b/>
              </w:rPr>
            </w:r>
            <w:r>
              <w:rPr>
                <w:rFonts w:ascii="Calibri" w:hAnsi="Calibri" w:eastAsia="Microsoft YaHei" w:cs="Microsoft YaHei"/>
                <w:b/>
                <w:sz w:val="19"/>
              </w:rPr>
              <w:t>步骤</w:t>
            </w:r>
          </w:p>
        </w:tc>
        <w:tc>
          <w:tcPr>
            <w:tcW w:type="dxa" w:w="4413"/>
            <w:shd w:val="clear" w:color="auto" w:fill="DDDDDD"/>
          </w:tcPr>
          <w:p>
            <w:r>
              <w:rPr>
                <w:b/>
              </w:rPr>
            </w:r>
            <w:r>
              <w:rPr>
                <w:rFonts w:ascii="Calibri" w:hAnsi="Calibri" w:eastAsia="Microsoft YaHei" w:cs="Microsoft YaHei"/>
                <w:b/>
                <w:sz w:val="19"/>
              </w:rPr>
              <w:t>动作</w:t>
            </w:r>
          </w:p>
        </w:tc>
        <w:tc>
          <w:tcPr>
            <w:tcW w:type="dxa" w:w="4413"/>
            <w:shd w:val="clear" w:color="auto" w:fill="DDDDDD"/>
          </w:tcPr>
          <w:p>
            <w:r>
              <w:rPr>
                <w:b/>
              </w:rPr>
            </w:r>
            <w:r>
              <w:rPr>
                <w:rFonts w:ascii="Calibri" w:hAnsi="Calibri" w:eastAsia="Microsoft YaHei" w:cs="Microsoft YaHei"/>
                <w:b/>
                <w:sz w:val="19"/>
              </w:rPr>
              <w:t>留痕产物</w:t>
            </w:r>
          </w:p>
        </w:tc>
      </w:tr>
      <w:tr>
        <w:tc>
          <w:tcPr>
            <w:tcW w:type="dxa" w:w="4413"/>
          </w:tcPr>
          <w:p>
            <w:r/>
            <w:r>
              <w:rPr>
                <w:rFonts w:ascii="Calibri" w:hAnsi="Calibri" w:eastAsia="Microsoft YaHei" w:cs="Microsoft YaHei"/>
                <w:sz w:val="19"/>
              </w:rPr>
              <w:t>1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icrosoft YaHei" w:cs="Microsoft YaHei"/>
                <w:sz w:val="19"/>
              </w:rPr>
              <w:t>本文档冻结并提交（本文档的首次提交时间即冻结时间）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icrosoft YaHei" w:cs="Microsoft YaHei"/>
                <w:sz w:val="19"/>
              </w:rPr>
              <w:t>git 提交时间戳 + 本文件内容哈希</w:t>
            </w:r>
          </w:p>
        </w:tc>
      </w:tr>
      <w:tr>
        <w:tc>
          <w:tcPr>
            <w:tcW w:type="dxa" w:w="4413"/>
          </w:tcPr>
          <w:p>
            <w:r/>
            <w:r>
              <w:rPr>
                <w:rFonts w:ascii="Calibri" w:hAnsi="Calibri" w:eastAsia="Microsoft YaHei" w:cs="Microsoft YaHei"/>
                <w:sz w:val="19"/>
              </w:rPr>
              <w:t>2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icrosoft YaHei" w:cs="Microsoft YaHei"/>
                <w:sz w:val="19"/>
              </w:rPr>
              <w:t>编写结局抽取脚本，</w:t>
            </w:r>
            <w:r>
              <w:rPr>
                <w:rFonts w:ascii="Calibri" w:hAnsi="Calibri" w:eastAsia="Microsoft YaHei" w:cs="Microsoft YaHei"/>
                <w:b/>
                <w:sz w:val="19"/>
              </w:rPr>
              <w:t>但不运行</w:t>
            </w:r>
            <w:r>
              <w:rPr>
                <w:rFonts w:ascii="Calibri" w:hAnsi="Calibri" w:eastAsia="Microsoft YaHei" w:cs="Microsoft YaHei"/>
                <w:sz w:val="19"/>
              </w:rPr>
              <w:t>；脚本中写明输入文件路径与筛选逻辑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icrosoft YaHei" w:cs="Microsoft YaHei"/>
                <w:sz w:val="19"/>
              </w:rPr>
              <w:t>脚本文件哈希</w:t>
            </w:r>
          </w:p>
        </w:tc>
      </w:tr>
      <w:tr>
        <w:tc>
          <w:tcPr>
            <w:tcW w:type="dxa" w:w="4413"/>
          </w:tcPr>
          <w:p>
            <w:r/>
            <w:r>
              <w:rPr>
                <w:rFonts w:ascii="Calibri" w:hAnsi="Calibri" w:eastAsia="Microsoft YaHei" w:cs="Microsoft YaHei"/>
                <w:sz w:val="19"/>
              </w:rPr>
              <w:t>3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icrosoft YaHei" w:cs="Microsoft YaHei"/>
                <w:sz w:val="19"/>
              </w:rPr>
              <w:t>对脚本的</w:t>
            </w:r>
            <w:r>
              <w:rPr>
                <w:rFonts w:ascii="Calibri" w:hAnsi="Calibri" w:eastAsia="Microsoft YaHei" w:cs="Microsoft YaHei"/>
                <w:b/>
                <w:sz w:val="19"/>
              </w:rPr>
              <w:t>输入文件</w:t>
            </w:r>
            <w:r>
              <w:rPr>
                <w:rFonts w:ascii="Calibri" w:hAnsi="Calibri" w:eastAsia="Microsoft YaHei" w:cs="Microsoft YaHei"/>
                <w:sz w:val="19"/>
              </w:rPr>
              <w:t>计算哈希并记录（证明当时输入未变）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icrosoft YaHei" w:cs="Microsoft YaHei"/>
                <w:sz w:val="19"/>
              </w:rPr>
              <w:t>输入文件哈希清单</w:t>
            </w:r>
          </w:p>
        </w:tc>
      </w:tr>
      <w:tr>
        <w:tc>
          <w:tcPr>
            <w:tcW w:type="dxa" w:w="4413"/>
          </w:tcPr>
          <w:p>
            <w:r/>
            <w:r>
              <w:rPr>
                <w:rFonts w:ascii="Calibri" w:hAnsi="Calibri" w:eastAsia="Microsoft YaHei" w:cs="Microsoft YaHei"/>
                <w:sz w:val="19"/>
              </w:rPr>
              <w:t>4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icrosoft YaHei" w:cs="Microsoft YaHei"/>
                <w:sz w:val="19"/>
              </w:rPr>
              <w:t>首次运行抽取脚本时，在同一日志中写入：运行时间、脚本哈希、输入哈希、输出文件哈希</w:t>
            </w:r>
          </w:p>
        </w:tc>
        <w:tc>
          <w:tcPr>
            <w:tcW w:type="dxa" w:w="4413"/>
          </w:tcPr>
          <w:p>
            <w:r/>
            <w:r>
              <w:rPr>
                <w:rFonts w:ascii="Calibri" w:hAnsi="Calibri" w:eastAsia="Microsoft YaHei" w:cs="Microsoft YaHei"/>
                <w:sz w:val="19"/>
              </w:rPr>
              <w:t>抽取日志（append-only）</w:t>
            </w:r>
          </w:p>
        </w:tc>
      </w:tr>
    </w:tbl>
    <w:p/>
    <w:p>
      <w:pPr>
        <w:spacing w:before="40" w:after="40"/>
        <w:ind w:left="360"/>
        <w:pBdr>
          <w:left w:val="single" w:sz="12" w:space="6" w:color="888888"/>
        </w:pBdr>
      </w:pPr>
      <w:r>
        <w:rPr>
          <w:rFonts w:ascii="Calibri" w:hAnsi="Calibri" w:eastAsia="Microsoft YaHei" w:cs="Microsoft YaHei"/>
          <w:b/>
          <w:i/>
          <w:color w:val="555555"/>
          <w:sz w:val="19"/>
        </w:rPr>
        <w:t>为什么需要这一步</w:t>
      </w:r>
      <w:r>
        <w:rPr>
          <w:rFonts w:ascii="Calibri" w:hAnsi="Calibri" w:eastAsia="Microsoft YaHei" w:cs="Microsoft YaHei"/>
          <w:i/>
          <w:color w:val="555555"/>
          <w:sz w:val="19"/>
        </w:rPr>
        <w:t>：审阅意见 §2.3 引用了本计划自身写下的"在接触结果变量之前"这一条件。该条件的可核验性依赖于时间戳与哈希，而不是作者的声明。四步的产物随稿件提交，供评审人核对。</w:t>
      </w:r>
    </w:p>
    <w:p>
      <w:pPr>
        <w:pBdr>
          <w:bottom w:val="single" w:sz="6" w:space="1" w:color="999999"/>
        </w:pBdr>
        <w:spacing w:after="40"/>
      </w:pPr>
    </w:p>
    <w:p>
      <w:pPr>
        <w:pStyle w:val="Heading1"/>
        <w:spacing w:before="200" w:after="80"/>
      </w:pPr>
      <w:r>
        <w:rPr>
          <w:rFonts w:ascii="Calibri" w:hAnsi="Calibri" w:eastAsia="Microsoft YaHei" w:cs="Microsoft YaHei"/>
          <w:sz w:val="32"/>
        </w:rPr>
        <w:t>10 变更控制</w:t>
      </w:r>
    </w:p>
    <w:p>
      <w:pPr>
        <w:spacing w:after="120"/>
      </w:pPr>
      <w:r>
        <w:rPr>
          <w:rFonts w:ascii="Calibri" w:hAnsi="Calibri" w:eastAsia="Microsoft YaHei" w:cs="Microsoft YaHei"/>
          <w:sz w:val="21"/>
        </w:rPr>
        <w:t>本文档冻结后，任何实质性变更须：</w:t>
      </w:r>
    </w:p>
    <w:p>
      <w:pPr>
        <w:pStyle w:val="ListNumber"/>
        <w:spacing w:after="40"/>
      </w:pPr>
      <w:r>
        <w:rPr>
          <w:rFonts w:ascii="Calibri" w:hAnsi="Calibri" w:eastAsia="Microsoft YaHei" w:cs="Microsoft YaHei"/>
          <w:sz w:val="21"/>
        </w:rPr>
        <w:t>记录变更内容、原因与生效时间；</w:t>
      </w:r>
    </w:p>
    <w:p>
      <w:pPr>
        <w:pStyle w:val="ListNumber"/>
        <w:spacing w:after="40"/>
      </w:pPr>
      <w:r>
        <w:rPr>
          <w:rFonts w:ascii="Calibri" w:hAnsi="Calibri" w:eastAsia="Microsoft YaHei" w:cs="Microsoft YaHei"/>
          <w:sz w:val="21"/>
        </w:rPr>
        <w:t>若变更发生在</w:t>
      </w:r>
      <w:r>
        <w:rPr>
          <w:rFonts w:ascii="Calibri" w:hAnsi="Calibri" w:eastAsia="Microsoft YaHei" w:cs="Microsoft YaHei"/>
          <w:b/>
          <w:sz w:val="21"/>
        </w:rPr>
        <w:t>首次接触结局变量之后</w:t>
      </w:r>
      <w:r>
        <w:rPr>
          <w:rFonts w:ascii="Calibri" w:hAnsi="Calibri" w:eastAsia="Microsoft YaHei" w:cs="Microsoft YaHei"/>
          <w:sz w:val="21"/>
        </w:rPr>
        <w:t>，须在正文中显式标注该分析为</w:t>
      </w:r>
      <w:r>
        <w:rPr>
          <w:rFonts w:ascii="Calibri" w:hAnsi="Calibri" w:eastAsia="Microsoft YaHei" w:cs="Microsoft YaHei"/>
          <w:b/>
          <w:sz w:val="21"/>
        </w:rPr>
        <w:t>事后分析（post hoc）</w:t>
      </w:r>
      <w:r>
        <w:rPr>
          <w:rFonts w:ascii="Calibri" w:hAnsi="Calibri" w:eastAsia="Microsoft YaHei" w:cs="Microsoft YaHei"/>
          <w:sz w:val="21"/>
        </w:rPr>
        <w:t>，并同时报告冻结版方案下的结果（若已可计算）；</w:t>
      </w:r>
    </w:p>
    <w:p>
      <w:pPr>
        <w:pStyle w:val="ListNumber"/>
        <w:spacing w:after="40"/>
      </w:pPr>
      <w:r>
        <w:rPr>
          <w:rFonts w:ascii="Calibri" w:hAnsi="Calibri" w:eastAsia="Microsoft YaHei" w:cs="Microsoft YaHei"/>
          <w:sz w:val="21"/>
        </w:rPr>
        <w:t>不得删除或覆盖本文档的历史版本（append-only 修订记录）。</w:t>
      </w:r>
    </w:p>
    <w:p>
      <w:pPr>
        <w:pStyle w:val="Heading2"/>
        <w:spacing w:before="120" w:after="80"/>
      </w:pPr>
      <w:r>
        <w:rPr>
          <w:rFonts w:ascii="Calibri" w:hAnsi="Calibri" w:eastAsia="Microsoft YaHei" w:cs="Microsoft YaHei"/>
          <w:sz w:val="27"/>
        </w:rPr>
        <w:t>修订记录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3310"/>
        <w:gridCol w:w="3310"/>
        <w:gridCol w:w="3310"/>
        <w:gridCol w:w="3310"/>
      </w:tblGrid>
      <w:tr>
        <w:tc>
          <w:tcPr>
            <w:tcW w:type="dxa" w:w="3310"/>
            <w:shd w:val="clear" w:color="auto" w:fill="DDDDDD"/>
          </w:tcPr>
          <w:p>
            <w:r>
              <w:rPr>
                <w:b/>
              </w:rPr>
            </w:r>
            <w:r>
              <w:rPr>
                <w:rFonts w:ascii="Calibri" w:hAnsi="Calibri" w:eastAsia="Microsoft YaHei" w:cs="Microsoft YaHei"/>
                <w:b/>
                <w:sz w:val="19"/>
              </w:rPr>
              <w:t>版本</w:t>
            </w:r>
          </w:p>
        </w:tc>
        <w:tc>
          <w:tcPr>
            <w:tcW w:type="dxa" w:w="3310"/>
            <w:shd w:val="clear" w:color="auto" w:fill="DDDDDD"/>
          </w:tcPr>
          <w:p>
            <w:r>
              <w:rPr>
                <w:b/>
              </w:rPr>
            </w:r>
            <w:r>
              <w:rPr>
                <w:rFonts w:ascii="Calibri" w:hAnsi="Calibri" w:eastAsia="Microsoft YaHei" w:cs="Microsoft YaHei"/>
                <w:b/>
                <w:sz w:val="19"/>
              </w:rPr>
              <w:t>日期</w:t>
            </w:r>
          </w:p>
        </w:tc>
        <w:tc>
          <w:tcPr>
            <w:tcW w:type="dxa" w:w="3310"/>
            <w:shd w:val="clear" w:color="auto" w:fill="DDDDDD"/>
          </w:tcPr>
          <w:p>
            <w:r>
              <w:rPr>
                <w:b/>
              </w:rPr>
            </w:r>
            <w:r>
              <w:rPr>
                <w:rFonts w:ascii="Calibri" w:hAnsi="Calibri" w:eastAsia="Microsoft YaHei" w:cs="Microsoft YaHei"/>
                <w:b/>
                <w:sz w:val="19"/>
              </w:rPr>
              <w:t>变更</w:t>
            </w:r>
          </w:p>
        </w:tc>
        <w:tc>
          <w:tcPr>
            <w:tcW w:type="dxa" w:w="3310"/>
            <w:shd w:val="clear" w:color="auto" w:fill="DDDDDD"/>
          </w:tcPr>
          <w:p>
            <w:r>
              <w:rPr>
                <w:b/>
              </w:rPr>
            </w:r>
            <w:r>
              <w:rPr>
                <w:rFonts w:ascii="Calibri" w:hAnsi="Calibri" w:eastAsia="Microsoft YaHei" w:cs="Microsoft YaHei"/>
                <w:b/>
                <w:sz w:val="19"/>
              </w:rPr>
              <w:t>原因</w:t>
            </w:r>
          </w:p>
        </w:tc>
      </w:tr>
      <w:tr>
        <w:tc>
          <w:tcPr>
            <w:tcW w:type="dxa" w:w="3310"/>
          </w:tcPr>
          <w:p>
            <w:r/>
            <w:r>
              <w:rPr>
                <w:rFonts w:ascii="Calibri" w:hAnsi="Calibri" w:eastAsia="Microsoft YaHei" w:cs="Microsoft YaHei"/>
                <w:sz w:val="19"/>
              </w:rPr>
              <w:t>v1.0</w:t>
            </w:r>
          </w:p>
        </w:tc>
        <w:tc>
          <w:tcPr>
            <w:tcW w:type="dxa" w:w="3310"/>
          </w:tcPr>
          <w:p>
            <w:r/>
            <w:r>
              <w:rPr>
                <w:rFonts w:ascii="Calibri" w:hAnsi="Calibri" w:eastAsia="Microsoft YaHei" w:cs="Microsoft YaHei"/>
                <w:sz w:val="19"/>
              </w:rPr>
              <w:t>2026-09-22</w:t>
            </w:r>
          </w:p>
        </w:tc>
        <w:tc>
          <w:tcPr>
            <w:tcW w:type="dxa" w:w="3310"/>
          </w:tcPr>
          <w:p>
            <w:r/>
            <w:r>
              <w:rPr>
                <w:rFonts w:ascii="Calibri" w:hAnsi="Calibri" w:eastAsia="Microsoft YaHei" w:cs="Microsoft YaHei"/>
                <w:sz w:val="19"/>
              </w:rPr>
              <w:t>首次冻结</w:t>
            </w:r>
          </w:p>
        </w:tc>
        <w:tc>
          <w:tcPr>
            <w:tcW w:type="dxa" w:w="3310"/>
          </w:tcPr>
          <w:p>
            <w:r/>
            <w:r>
              <w:rPr>
                <w:rFonts w:ascii="Calibri" w:hAnsi="Calibri" w:eastAsia="Microsoft YaHei" w:cs="Microsoft YaHei"/>
                <w:sz w:val="19"/>
              </w:rPr>
              <w:t>回应审阅意见 §2.3；计划书 v1.1 交付件之一</w:t>
            </w:r>
          </w:p>
        </w:tc>
      </w:tr>
    </w:tbl>
    <w:p/>
    <w:p>
      <w:pPr>
        <w:pBdr>
          <w:bottom w:val="single" w:sz="6" w:space="1" w:color="999999"/>
        </w:pBdr>
        <w:spacing w:after="40"/>
      </w:pPr>
    </w:p>
    <w:p>
      <w:pPr>
        <w:pStyle w:val="Heading1"/>
        <w:spacing w:before="200" w:after="80"/>
      </w:pPr>
      <w:r>
        <w:rPr>
          <w:rFonts w:ascii="Calibri" w:hAnsi="Calibri" w:eastAsia="Microsoft YaHei" w:cs="Microsoft YaHei"/>
          <w:sz w:val="32"/>
        </w:rPr>
        <w:t>11 已知局限（须与结论并列）</w:t>
      </w:r>
    </w:p>
    <w:p>
      <w:pPr>
        <w:pStyle w:val="ListNumber"/>
        <w:spacing w:after="40"/>
      </w:pPr>
      <w:r>
        <w:rPr>
          <w:rFonts w:ascii="Calibri" w:hAnsi="Calibri" w:eastAsia="Microsoft YaHei" w:cs="Microsoft YaHei"/>
          <w:b/>
          <w:sz w:val="21"/>
        </w:rPr>
        <w:t>处理不是随机分配的。</w:t>
      </w:r>
      <w:r>
        <w:rPr>
          <w:rFonts w:ascii="Calibri" w:hAnsi="Calibri" w:eastAsia="Microsoft YaHei" w:cs="Microsoft YaHei"/>
          <w:sz w:val="21"/>
        </w:rPr>
        <w:t xml:space="preserve"> 事前错误率由学习者状态与题目选择共同决定；即使混杂清单完整，残留未测混杂无法排除。AIPW/DR 的双稳健性只对</w:t>
      </w:r>
      <w:r>
        <w:rPr>
          <w:rFonts w:ascii="Calibri" w:hAnsi="Calibri" w:eastAsia="Microsoft YaHei" w:cs="Microsoft YaHei"/>
          <w:b/>
          <w:sz w:val="21"/>
        </w:rPr>
        <w:t>已测</w:t>
      </w:r>
      <w:r>
        <w:rPr>
          <w:rFonts w:ascii="Calibri" w:hAnsi="Calibri" w:eastAsia="Microsoft YaHei" w:cs="Microsoft YaHei"/>
          <w:sz w:val="21"/>
        </w:rPr>
        <w:t>混杂成立。</w:t>
      </w:r>
    </w:p>
    <w:p>
      <w:pPr>
        <w:pStyle w:val="ListNumber"/>
        <w:spacing w:after="40"/>
      </w:pPr>
      <w:r>
        <w:rPr>
          <w:rFonts w:ascii="Calibri" w:hAnsi="Calibri" w:eastAsia="Microsoft YaHei" w:cs="Microsoft YaHei"/>
          <w:b/>
          <w:sz w:val="21"/>
        </w:rPr>
        <w:t>"事前"是相对的。</w:t>
      </w:r>
      <w:r>
        <w:rPr>
          <w:rFonts w:ascii="Calibri" w:hAnsi="Calibri" w:eastAsia="Microsoft YaHei" w:cs="Microsoft YaHei"/>
          <w:sz w:val="21"/>
        </w:rPr>
        <w:t xml:space="preserve"> 处理窗口的边界由分析者定义；不同边界下剂量定义会变。主分析固定 W = 20 并在稳健性中报告 W = 10 / 40。</w:t>
      </w:r>
    </w:p>
    <w:p>
      <w:pPr>
        <w:pStyle w:val="ListNumber"/>
        <w:spacing w:after="40"/>
      </w:pPr>
      <w:r>
        <w:rPr>
          <w:rFonts w:ascii="Calibri" w:hAnsi="Calibri" w:eastAsia="Microsoft YaHei" w:cs="Microsoft YaHei"/>
          <w:b/>
          <w:sz w:val="21"/>
        </w:rPr>
        <w:t>结局窗口与处理窗口的对齐是一种约定</w:t>
      </w:r>
      <w:r>
        <w:rPr>
          <w:rFonts w:ascii="Calibri" w:hAnsi="Calibri" w:eastAsia="Microsoft YaHei" w:cs="Microsoft YaHei"/>
          <w:sz w:val="21"/>
        </w:rPr>
        <w:t>，不是教育过程的自然分割。</w:t>
      </w:r>
    </w:p>
    <w:p>
      <w:pPr>
        <w:pStyle w:val="ListNumber"/>
        <w:spacing w:after="40"/>
      </w:pPr>
      <w:r>
        <w:rPr>
          <w:rFonts w:ascii="Calibri" w:hAnsi="Calibri" w:eastAsia="Microsoft YaHei" w:cs="Microsoft YaHei"/>
          <w:b/>
          <w:sz w:val="21"/>
        </w:rPr>
        <w:t>公开日志为观察性</w:t>
      </w:r>
      <w:r>
        <w:rPr>
          <w:rFonts w:ascii="Calibri" w:hAnsi="Calibri" w:eastAsia="Microsoft YaHei" w:cs="Microsoft YaHei"/>
          <w:sz w:val="21"/>
        </w:rPr>
        <w:t>，缺少关键的学习者属性（动机、睡眠、课程安排等），这些都不可能进入混杂清单。</w:t>
      </w:r>
    </w:p>
    <w:p>
      <w:pPr>
        <w:pStyle w:val="ListNumber"/>
        <w:spacing w:after="40"/>
      </w:pPr>
      <w:r>
        <w:rPr>
          <w:rFonts w:ascii="Calibri" w:hAnsi="Calibri" w:eastAsia="Microsoft YaHei" w:cs="Microsoft YaHei"/>
          <w:b/>
          <w:sz w:val="21"/>
        </w:rPr>
        <w:t>在 assist09 上无专家难度标签</w:t>
      </w:r>
      <w:r>
        <w:rPr>
          <w:rFonts w:ascii="Calibri" w:hAnsi="Calibri" w:eastAsia="Microsoft YaHei" w:cs="Microsoft YaHei"/>
          <w:sz w:val="21"/>
        </w:rPr>
        <w:t>，题目侧难度只能由作答数据估计，可能与专家判断系统偏离（链 1 已量化该偏离：专家标签与真实表现难度的秩相关仅 0.4326）。</w:t>
      </w:r>
    </w:p>
    <w:p>
      <w:pPr>
        <w:pStyle w:val="ListNumber"/>
        <w:spacing w:after="40"/>
      </w:pPr>
      <w:r>
        <w:rPr>
          <w:rFonts w:ascii="Calibri" w:hAnsi="Calibri" w:eastAsia="Microsoft YaHei" w:cs="Microsoft YaHei"/>
          <w:b/>
          <w:sz w:val="21"/>
        </w:rPr>
        <w:t>放弃的能力</w:t>
      </w:r>
      <w:r>
        <w:rPr>
          <w:rFonts w:ascii="Calibri" w:hAnsi="Calibri" w:eastAsia="Microsoft YaHei" w:cs="Microsoft YaHei"/>
          <w:sz w:val="21"/>
        </w:rPr>
        <w:t>：本方案不做工具变量、不做断点回归、不做双重差分——数据中不存在可信的这类变异。</w:t>
      </w:r>
      <w:r>
        <w:rPr>
          <w:rFonts w:ascii="Calibri" w:hAnsi="Calibri" w:eastAsia="Microsoft YaHei" w:cs="Microsoft YaHei"/>
          <w:b/>
          <w:sz w:val="21"/>
        </w:rPr>
        <w:t>不构造无法辩护的识别策略</w:t>
      </w:r>
      <w:r>
        <w:rPr>
          <w:rFonts w:ascii="Calibri" w:hAnsi="Calibri" w:eastAsia="Microsoft YaHei" w:cs="Microsoft YaHei"/>
          <w:sz w:val="21"/>
        </w:rPr>
        <w:t>。</w:t>
      </w:r>
    </w:p>
    <w:p>
      <w:pPr>
        <w:pBdr>
          <w:bottom w:val="single" w:sz="6" w:space="1" w:color="999999"/>
        </w:pBdr>
        <w:spacing w:after="40"/>
      </w:pPr>
    </w:p>
    <w:p>
      <w:pPr>
        <w:pStyle w:val="Heading1"/>
        <w:spacing w:before="200" w:after="80"/>
      </w:pPr>
      <w:r>
        <w:rPr>
          <w:rFonts w:ascii="Calibri" w:hAnsi="Calibri" w:eastAsia="Microsoft YaHei" w:cs="Microsoft YaHei"/>
          <w:sz w:val="32"/>
        </w:rPr>
        <w:t>12 与计划书其他部分的关系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6620"/>
        <w:gridCol w:w="6620"/>
      </w:tblGrid>
      <w:tr>
        <w:tc>
          <w:tcPr>
            <w:tcW w:type="dxa" w:w="6620"/>
            <w:shd w:val="clear" w:color="auto" w:fill="DDDDDD"/>
          </w:tcPr>
          <w:p>
            <w:r>
              <w:rPr>
                <w:b/>
              </w:rPr>
            </w:r>
            <w:r>
              <w:rPr>
                <w:rFonts w:ascii="Calibri" w:hAnsi="Calibri" w:eastAsia="Microsoft YaHei" w:cs="Microsoft YaHei"/>
                <w:b/>
                <w:sz w:val="19"/>
              </w:rPr>
              <w:t>关联文档</w:t>
            </w:r>
          </w:p>
        </w:tc>
        <w:tc>
          <w:tcPr>
            <w:tcW w:type="dxa" w:w="6620"/>
            <w:shd w:val="clear" w:color="auto" w:fill="DDDDDD"/>
          </w:tcPr>
          <w:p>
            <w:r>
              <w:rPr>
                <w:b/>
              </w:rPr>
            </w:r>
            <w:r>
              <w:rPr>
                <w:rFonts w:ascii="Calibri" w:hAnsi="Calibri" w:eastAsia="Microsoft YaHei" w:cs="Microsoft YaHei"/>
                <w:b/>
                <w:sz w:val="19"/>
              </w:rPr>
              <w:t>关系</w:t>
            </w:r>
          </w:p>
        </w:tc>
      </w:tr>
      <w:tr>
        <w:tc>
          <w:tcPr>
            <w:tcW w:type="dxa" w:w="6620"/>
          </w:tcPr>
          <w:p>
            <w:r/>
            <w:r>
              <w:rPr>
                <w:rFonts w:ascii="Consolas" w:hAnsi="Consolas" w:eastAsia="Microsoft YaHei" w:cs="Microsoft YaHei"/>
                <w:sz w:val="19"/>
              </w:rPr>
              <w:t>研究计划与报告/研究计划_中文版.md</w:t>
            </w:r>
            <w:r>
              <w:rPr>
                <w:rFonts w:ascii="Calibri" w:hAnsi="Calibri" w:eastAsia="Microsoft YaHei" w:cs="Microsoft YaHei"/>
                <w:sz w:val="19"/>
              </w:rPr>
              <w:t xml:space="preserve"> §4.5</w:t>
            </w:r>
          </w:p>
        </w:tc>
        <w:tc>
          <w:tcPr>
            <w:tcW w:type="dxa" w:w="6620"/>
          </w:tcPr>
          <w:p>
            <w:r/>
            <w:r>
              <w:rPr>
                <w:rFonts w:ascii="Calibri" w:hAnsi="Calibri" w:eastAsia="Microsoft YaHei" w:cs="Microsoft YaHei"/>
                <w:sz w:val="19"/>
              </w:rPr>
              <w:t>本文档的要素表与交付要求</w:t>
            </w:r>
          </w:p>
        </w:tc>
      </w:tr>
      <w:tr>
        <w:tc>
          <w:tcPr>
            <w:tcW w:type="dxa" w:w="6620"/>
          </w:tcPr>
          <w:p>
            <w:r/>
            <w:r>
              <w:rPr>
                <w:rFonts w:ascii="Consolas" w:hAnsi="Consolas" w:eastAsia="Microsoft YaHei" w:cs="Microsoft YaHei"/>
                <w:sz w:val="19"/>
              </w:rPr>
              <w:t>docs/M1_难度可公度性与最优错误率_完整稿.md</w:t>
            </w:r>
            <w:r>
              <w:rPr>
                <w:rFonts w:ascii="Calibri" w:hAnsi="Calibri" w:eastAsia="Microsoft YaHei" w:cs="Microsoft YaHei"/>
                <w:sz w:val="19"/>
              </w:rPr>
              <w:t xml:space="preserve"> §8</w:t>
            </w:r>
          </w:p>
        </w:tc>
        <w:tc>
          <w:tcPr>
            <w:tcW w:type="dxa" w:w="6620"/>
          </w:tcPr>
          <w:p>
            <w:r/>
            <w:r>
              <w:rPr>
                <w:rFonts w:ascii="Calibri" w:hAnsi="Calibri" w:eastAsia="Microsoft YaHei" w:cs="Microsoft YaHei"/>
                <w:sz w:val="19"/>
              </w:rPr>
              <w:t>描述性分布证据与"不作因果断言"的声明；本文档是其后续</w:t>
            </w:r>
          </w:p>
        </w:tc>
      </w:tr>
      <w:tr>
        <w:tc>
          <w:tcPr>
            <w:tcW w:type="dxa" w:w="6620"/>
          </w:tcPr>
          <w:p>
            <w:r/>
            <w:r>
              <w:rPr>
                <w:rFonts w:ascii="Calibri" w:hAnsi="Calibri" w:eastAsia="Microsoft YaHei" w:cs="Microsoft YaHei"/>
                <w:sz w:val="19"/>
              </w:rPr>
              <w:t>链 1（</w:t>
            </w:r>
            <w:r>
              <w:rPr>
                <w:rFonts w:ascii="Consolas" w:hAnsi="Consolas" w:eastAsia="Microsoft YaHei" w:cs="Microsoft YaHei"/>
                <w:sz w:val="19"/>
              </w:rPr>
              <w:t>difficulty_fusion.py</w:t>
            </w:r>
            <w:r>
              <w:rPr>
                <w:rFonts w:ascii="Calibri" w:hAnsi="Calibri" w:eastAsia="Microsoft YaHei" w:cs="Microsoft YaHei"/>
                <w:sz w:val="19"/>
              </w:rPr>
              <w:t>）</w:t>
            </w:r>
          </w:p>
        </w:tc>
        <w:tc>
          <w:tcPr>
            <w:tcW w:type="dxa" w:w="6620"/>
          </w:tcPr>
          <w:p>
            <w:r/>
            <w:r>
              <w:rPr>
                <w:rFonts w:ascii="Calibri" w:hAnsi="Calibri" w:eastAsia="Microsoft YaHei" w:cs="Microsoft YaHei"/>
                <w:sz w:val="19"/>
              </w:rPr>
              <w:t>本文档的分层变量使用链 1 的难度公制；但</w:t>
            </w:r>
            <w:r>
              <w:rPr>
                <w:rFonts w:ascii="Calibri" w:hAnsi="Calibri" w:eastAsia="Microsoft YaHei" w:cs="Microsoft YaHei"/>
                <w:b/>
                <w:sz w:val="19"/>
              </w:rPr>
              <w:t>本文档不重跑链 1 的结果</w:t>
            </w:r>
          </w:p>
        </w:tc>
      </w:tr>
      <w:tr>
        <w:tc>
          <w:tcPr>
            <w:tcW w:type="dxa" w:w="6620"/>
          </w:tcPr>
          <w:p>
            <w:r/>
            <w:r>
              <w:rPr>
                <w:rFonts w:ascii="Calibri" w:hAnsi="Calibri" w:eastAsia="Microsoft YaHei" w:cs="Microsoft YaHei"/>
                <w:sz w:val="19"/>
              </w:rPr>
              <w:t>链 3（决策侧）</w:t>
            </w:r>
          </w:p>
        </w:tc>
        <w:tc>
          <w:tcPr>
            <w:tcW w:type="dxa" w:w="6620"/>
          </w:tcPr>
          <w:p>
            <w:r/>
            <w:r>
              <w:rPr>
                <w:rFonts w:ascii="Calibri" w:hAnsi="Calibri" w:eastAsia="Microsoft YaHei" w:cs="Microsoft YaHei"/>
                <w:sz w:val="19"/>
              </w:rPr>
              <w:t>结局变量一经用于本分析，即从链 3 的在线策略验证集剔除（§3.2）</w:t>
            </w:r>
          </w:p>
        </w:tc>
      </w:tr>
      <w:tr>
        <w:tc>
          <w:tcPr>
            <w:tcW w:type="dxa" w:w="6620"/>
          </w:tcPr>
          <w:p>
            <w:r/>
            <w:r>
              <w:rPr>
                <w:rFonts w:ascii="Calibri" w:hAnsi="Calibri" w:eastAsia="Microsoft YaHei" w:cs="Microsoft YaHei"/>
                <w:sz w:val="19"/>
              </w:rPr>
              <w:t>链 4（治理侧）</w:t>
            </w:r>
          </w:p>
        </w:tc>
        <w:tc>
          <w:tcPr>
            <w:tcW w:type="dxa" w:w="6620"/>
          </w:tcPr>
          <w:p>
            <w:r/>
            <w:r>
              <w:rPr>
                <w:rFonts w:ascii="Calibri" w:hAnsi="Calibri" w:eastAsia="Microsoft YaHei" w:cs="Microsoft YaHei"/>
                <w:sz w:val="19"/>
              </w:rPr>
              <w:t>无直接关系；本文档不使用七元组审计的任何产物</w:t>
            </w:r>
          </w:p>
        </w:tc>
      </w:tr>
    </w:tbl>
    <w:p/>
    <w:sectPr w:rsidR="00FC693F" w:rsidRPr="0006063C" w:rsidSect="00034616">
      <w:pgSz w:w="16840" w:h="2382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 w:cs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因果侧识别策略</dc:title>
  <dc:subject>博士学位论文研究计划书 / 研究进展报告 — 适应性学习中难度的可测量化与可治理化</dc:subject>
  <dc:creator>Zexiao Weng</dc:creator>
  <cp:keywords/>
  <dc:description>LearnFlow artifact 配套文档；数字口径由 learnflow-backend/scripts/ 下门禁脚本复算。本文件由 Markdown 源经 _build_tools/_md_to_docx.py 确定性生成。</dc:description>
  <cp:lastModifiedBy>Zexiao Weng</cp:lastModifiedBy>
  <cp:revision>1</cp:revision>
  <dcterms:created xsi:type="dcterms:W3CDTF">2013-12-23T23:15:00Z</dcterms:created>
  <dcterms:modified xsi:type="dcterms:W3CDTF">2013-12-23T23:15:00Z</dcterms:modified>
  <cp:category/>
</cp:coreProperties>
</file>