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Politica de tratamiento de datos personales</w:t>
      </w:r>
    </w:p>
    <w:p>
      <w:r>
        <w:t xml:space="preserve">Alimentos del Sur SpA — Version [__] — Fecha: ____________</w:t>
      </w:r>
    </w:p>
    <w:p>
      <w:pPr>
        <w:pStyle w:val="Nota"/>
      </w:pPr>
      <w:r>
        <w:t xml:space="preserve">BORRADOR. Estructura base con los contenidos que exige el art. 14 ter de la Ley 21.719. Todo lo que aparece entre corchetes debe completarlo la empresa antes de publicarlo o firmarlo.</w:t>
      </w:r>
    </w:p>
    <w:p>
      <w:pPr>
        <w:pStyle w:val="Heading1"/>
      </w:pPr>
      <w:r>
        <w:t xml:space="preserve">1. Quien es responsable</w:t>
      </w:r>
    </w:p>
    <w:p>
      <w:r>
        <w:t xml:space="preserve">Responsable: Alimentos del Sur SpA, RUT [____], domicilio [____]. Representante legal: [nombre y cargo]. Contacto para temas de datos personales: [correo] y [formulario o telefono]. Delegado de proteccion de datos: [indicar si existe; los criterios que obligan a designarlo en el sector privado hay que confirmarlos].</w:t>
      </w:r>
    </w:p>
    <w:p>
      <w:pPr>
        <w:pStyle w:val="Heading1"/>
      </w:pPr>
      <w:r>
        <w:t xml:space="preserve">2. Que datos tratamos, de quienes y para que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Tratamiento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De quienes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Categorias de datos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Para que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Base de licitud</w:t>
            </w:r>
          </w:p>
        </w:tc>
      </w:tr>
      <w:tr>
        <w:tc>
          <w:tcPr>
            <w:tcW w:w="1800" w:type="dxa"/>
          </w:tcPr>
          <w:p>
            <w:r>
              <w:t xml:space="preserve">Ficha de trabajadores</w:t>
            </w:r>
          </w:p>
        </w:tc>
        <w:tc>
          <w:tcPr>
            <w:tcW w:w="1800" w:type="dxa"/>
          </w:tcPr>
          <w:p>
            <w:r>
              <w:t xml:space="preserve">trabajadores y postulantes</w:t>
            </w:r>
          </w:p>
        </w:tc>
        <w:tc>
          <w:tcPr>
            <w:tcW w:w="1800" w:type="dxa"/>
          </w:tcPr>
          <w:p>
            <w:r>
              <w:t xml:space="preserve">identificacion, contacto, contrato, licencias medicas</w:t>
            </w:r>
          </w:p>
        </w:tc>
        <w:tc>
          <w:tcPr>
            <w:tcW w:w="1800" w:type="dxa"/>
          </w:tcPr>
          <w:p>
            <w:r>
              <w:t xml:space="preserve">administrar la relacion laboral</w:t>
            </w:r>
          </w:p>
        </w:tc>
        <w:tc>
          <w:tcPr>
            <w:tcW w:w="1800" w:type="dxa"/>
          </w:tcPr>
          <w:p>
            <w:r>
              <w:t xml:space="preserve">contrato</w:t>
            </w:r>
          </w:p>
        </w:tc>
      </w:tr>
      <w:tr>
        <w:tc>
          <w:tcPr>
            <w:tcW w:w="1800" w:type="dxa"/>
          </w:tcPr>
          <w:p>
            <w:r>
              <w:t xml:space="preserve">[completar]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[completar]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[completar]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3. Quien recibe los datos</w:t>
      </w:r>
    </w:p>
    <w:p>
      <w:r>
        <w:t xml:space="preserve">[Indicar areas internas, proveedores, sistemas y organismos que reciben datos.]</w:t>
      </w:r>
    </w:p>
    <w:p>
      <w:pPr>
        <w:pStyle w:val="Heading1"/>
      </w:pPr>
      <w:r>
        <w:t xml:space="preserve">4. Cuanto tiempo se conservan</w:t>
      </w:r>
    </w:p>
    <w:p>
      <w:r>
        <w:t xml:space="preserve">[Indicar el plazo de conservacion por tratamiento y que pasa al terminar.]</w:t>
      </w:r>
    </w:p>
    <w:p>
      <w:pPr>
        <w:pStyle w:val="Heading1"/>
      </w:pPr>
      <w:r>
        <w:t xml:space="preserve">5. Datos que salen del pais</w:t>
      </w:r>
    </w:p>
    <w:p>
      <w:r>
        <w:t xml:space="preserve">[Indicar si hay transferencias a otro pais u organizacion internacional, a donde, y que garantia las respalda: clausulas contractuales tipo, normas corporativas vinculantes, consentimiento informado, cifrado o seudonimizacion.]</w:t>
      </w:r>
    </w:p>
    <w:p>
      <w:pPr>
        <w:pStyle w:val="Heading1"/>
      </w:pPr>
      <w:r>
        <w:t xml:space="preserve">6. Como protegemos los datos</w:t>
      </w:r>
    </w:p>
    <w:p>
      <w:r>
        <w:t xml:space="preserve">[Describir las medidas de seguridad: control de accesos, claves, respaldos, cifrado, revision periodica.]</w:t>
      </w:r>
    </w:p>
    <w:p>
      <w:pPr>
        <w:pStyle w:val="Heading1"/>
      </w:pPr>
      <w:r>
        <w:t xml:space="preserve">7. Derechos de las personas y como ejercerlos</w:t>
      </w:r>
    </w:p>
    <w:p>
      <w:pPr>
        <w:pStyle w:val="Vineta"/>
      </w:pPr>
      <w:r>
        <w:t xml:space="preserve">• Acceso: saber si tratamos sus datos y cuales.</w:t>
      </w:r>
    </w:p>
    <w:p>
      <w:pPr>
        <w:pStyle w:val="Vineta"/>
      </w:pPr>
      <w:r>
        <w:t xml:space="preserve">• Rectificacion: corregir datos inexactos, desactualizados o incompletos.</w:t>
      </w:r>
    </w:p>
    <w:p>
      <w:pPr>
        <w:pStyle w:val="Vineta"/>
      </w:pPr>
      <w:r>
        <w:t xml:space="preserve">• Supresion: pedir que se eliminen cuando corresponde.</w:t>
      </w:r>
    </w:p>
    <w:p>
      <w:pPr>
        <w:pStyle w:val="Vineta"/>
      </w:pPr>
      <w:r>
        <w:t xml:space="preserve">• Oposicion: oponerse a ciertos tratamientos, incluidos marketing directo y perfiles.</w:t>
      </w:r>
    </w:p>
    <w:p>
      <w:pPr>
        <w:pStyle w:val="Vineta"/>
      </w:pPr>
      <w:r>
        <w:t xml:space="preserve">• Portabilidad: llevarse los datos en un formato electronico de uso comun, cuando procede.</w:t>
      </w:r>
    </w:p>
    <w:p>
      <w:pPr>
        <w:pStyle w:val="Vineta"/>
      </w:pPr>
      <w:r>
        <w:t xml:space="preserve">• Bloqueo temporal: suspender el uso mientras se resuelve una solicitud.</w:t>
      </w:r>
    </w:p>
    <w:p>
      <w:r>
        <w:t xml:space="preserve">Estas solicitudes son gratuitas y se presentan en [canal]. Responderemos en [plazo comprometido por la empresa]. Tambien puede reclamar ante la Agencia de Proteccion de Datos Personales.</w:t>
      </w:r>
    </w:p>
    <w:p>
      <w:pPr>
        <w:pStyle w:val="Heading1"/>
      </w:pPr>
      <w:r>
        <w:t xml:space="preserve">8. Decisiones automatizadas</w:t>
      </w:r>
    </w:p>
    <w:p>
      <w:r>
        <w:t xml:space="preserve">[Indicar si hay decisiones tomadas por un sistema sin intervencion humana, con que logica y que consecuencias tienen para la persona. Si no las hay, decirlo.]</w:t>
      </w:r>
    </w:p>
    <w:p>
      <w:pPr>
        <w:pStyle w:val="Heading1"/>
      </w:pPr>
      <w:r>
        <w:t xml:space="preserve">9. Vigencia y cambios</w:t>
      </w:r>
    </w:p>
    <w:p>
      <w:r>
        <w:t xml:space="preserve">Version [__], vigente desde [fecha]. Los cambios se publican en [lugar].</w:t>
      </w:r>
    </w:p>
    <w:p>
      <w:pPr>
        <w:pStyle w:val="Nota"/>
      </w:pPr>
      <w:r>
        <w:t xml:space="preserve">La politica debe estar permanentemente disponible y con fecha y version visibles.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after="240"/>
    </w:pPr>
    <w:rPr>
      <w:b/>
      <w:color w:val="1B4332"/>
      <w:sz w:val="52"/>
    </w:rPr>
  </w:style>
  <w:style w:type="paragraph" w:styleId="Heading1">
    <w:name w:val="heading 1"/>
    <w:basedOn w:val="Normal"/>
    <w:pPr>
      <w:outlineLvl w:val="0"/>
      <w:spacing w:before="320" w:after="120"/>
    </w:pPr>
    <w:rPr>
      <w:b/>
      <w:color w:val="1B4332"/>
      <w:sz w:val="32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color w:val="2D6A4F"/>
      <w:sz w:val="2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color w:val="40916C"/>
      <w:sz w:val="24"/>
    </w:rPr>
  </w:style>
  <w:style w:type="paragraph" w:styleId="Nota">
    <w:name w:val="Nota"/>
    <w:basedOn w:val="Normal"/>
    <w:pPr>
      <w:ind w:left="284"/>
      <w:pBdr>
        <w:left w:val="single" w:sz="18" w:space="8" w:color="2D6A4F"/>
      </w:pBdr>
    </w:pPr>
    <w:rPr>
      <w:i/>
      <w:color w:val="404040"/>
    </w:rPr>
  </w:style>
  <w:style w:type="paragraph" w:styleId="Vineta">
    <w:name w:val="Vineta"/>
    <w:basedOn w:val="Normal"/>
    <w:pPr>
      <w:ind w:left="426" w:hanging="2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Politica de tratamiento de datos personales</dc:title>
  <dc:creator>Agentes ESG</dc:creator>
  <cp:lastModifiedBy>Agentes ESG</cp:lastModifiedBy>
</cp:coreProperties>
</file>