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Registro de actividades de tratamiento</w:t>
      </w:r>
    </w:p>
    <w:p>
      <w:r>
        <w:t xml:space="preserve">Alimentos del Sur SpA — Version [__] — Fecha: ____________</w:t>
      </w:r>
    </w:p>
    <w:p>
      <w:pPr>
        <w:pStyle w:val="Nota"/>
      </w:pPr>
      <w:r>
        <w:t xml:space="preserve">BORRADOR. Estructura base del registro obligatorio, con los contenidos minimos del art. 30 bis letra b) de la Ley 21.719. Todo lo que aparece entre corchetes debe completarlo la empresa antes de publicarlo o firmarlo.</w:t>
      </w:r>
    </w:p>
    <w:p>
      <w:pPr>
        <w:pStyle w:val="Heading1"/>
      </w:pPr>
      <w:r>
        <w:t xml:space="preserve">1. Identificacion</w:t>
      </w:r>
    </w:p>
    <w:p>
      <w:r>
        <w:t xml:space="preserve">Responsable: Alimentos del Sur SpA. Contacto: [correo]. Encargado(s) de tratamiento: [proveedores que tratan datos por cuenta de la empresa]. Delegado de proteccion de datos: [si existe].</w:t>
      </w:r>
    </w:p>
    <w:p>
      <w:pPr>
        <w:pStyle w:val="Heading1"/>
      </w:pPr>
      <w:r>
        <w:t xml:space="preserve">2. Actividades de tratamiento</w:t>
      </w:r>
    </w:p>
    <w:tbl>
      <w:tblPr>
        <w:tblStyle w:val="TableGrid"/>
        <w:tblW w:w="0" w:type="auto"/>
        <w:tblBorders>
          <w:top w:val="single" w:sz="4" w:color="C9D3CC"/>
          <w:left w:val="none" w:sz="0" w:color="auto"/>
          <w:bottom w:val="single" w:sz="4" w:color="C9D3CC"/>
          <w:right w:val="none" w:sz="0" w:color="auto"/>
          <w:insideH w:val="single" w:sz="4" w:color="E3E6E3"/>
          <w:insideV w:val="none" w:sz="0" w:color="auto"/>
        </w:tblBorders>
      </w:tblPr>
      <w:tblGrid>
        <w:gridCol w:w="1000"/>
        <w:gridCol w:w="1000"/>
        <w:gridCol w:w="1000"/>
        <w:gridCol w:w="1000"/>
        <w:gridCol w:w="1000"/>
        <w:gridCol w:w="1000"/>
        <w:gridCol w:w="1000"/>
        <w:gridCol w:w="1000"/>
        <w:gridCol w:w="1000"/>
      </w:tblGrid>
      <w:tr>
        <w:trPr>
          <w:tblHeader/>
        </w:trPr>
        <w:tc>
          <w:tcPr>
            <w:tcW w:w="1000" w:type="dxa"/>
            <w:shd w:val="clear" w:fill="D8F3DC"/>
          </w:tcPr>
          <w:p>
            <w:r>
              <w:rPr>
                <w:b/>
              </w:rPr>
              <w:t xml:space="preserve">Tratamiento</w:t>
            </w:r>
          </w:p>
        </w:tc>
        <w:tc>
          <w:tcPr>
            <w:tcW w:w="1000" w:type="dxa"/>
            <w:shd w:val="clear" w:fill="D8F3DC"/>
          </w:tcPr>
          <w:p>
            <w:r>
              <w:rPr>
                <w:b/>
              </w:rPr>
              <w:t xml:space="preserve">De quienes</w:t>
            </w:r>
          </w:p>
        </w:tc>
        <w:tc>
          <w:tcPr>
            <w:tcW w:w="1000" w:type="dxa"/>
            <w:shd w:val="clear" w:fill="D8F3DC"/>
          </w:tcPr>
          <w:p>
            <w:r>
              <w:rPr>
                <w:b/>
              </w:rPr>
              <w:t xml:space="preserve">Categorias de datos</w:t>
            </w:r>
          </w:p>
        </w:tc>
        <w:tc>
          <w:tcPr>
            <w:tcW w:w="1000" w:type="dxa"/>
            <w:shd w:val="clear" w:fill="D8F3DC"/>
          </w:tcPr>
          <w:p>
            <w:r>
              <w:rPr>
                <w:b/>
              </w:rPr>
              <w:t xml:space="preserve">Finalidad</w:t>
            </w:r>
          </w:p>
        </w:tc>
        <w:tc>
          <w:tcPr>
            <w:tcW w:w="1000" w:type="dxa"/>
            <w:shd w:val="clear" w:fill="D8F3DC"/>
          </w:tcPr>
          <w:p>
            <w:r>
              <w:rPr>
                <w:b/>
              </w:rPr>
              <w:t xml:space="preserve">Base de licitud</w:t>
            </w:r>
          </w:p>
        </w:tc>
        <w:tc>
          <w:tcPr>
            <w:tcW w:w="1000" w:type="dxa"/>
            <w:shd w:val="clear" w:fill="D8F3DC"/>
          </w:tcPr>
          <w:p>
            <w:r>
              <w:rPr>
                <w:b/>
              </w:rPr>
              <w:t xml:space="preserve">Quien accede</w:t>
            </w:r>
          </w:p>
        </w:tc>
        <w:tc>
          <w:tcPr>
            <w:tcW w:w="1000" w:type="dxa"/>
            <w:shd w:val="clear" w:fill="D8F3DC"/>
          </w:tcPr>
          <w:p>
            <w:r>
              <w:rPr>
                <w:b/>
              </w:rPr>
              <w:t xml:space="preserve">Donde se guarda</w:t>
            </w:r>
          </w:p>
        </w:tc>
        <w:tc>
          <w:tcPr>
            <w:tcW w:w="1000" w:type="dxa"/>
            <w:shd w:val="clear" w:fill="D8F3DC"/>
          </w:tcPr>
          <w:p>
            <w:r>
              <w:rPr>
                <w:b/>
              </w:rPr>
              <w:t xml:space="preserve">Conservacion</w:t>
            </w:r>
          </w:p>
        </w:tc>
        <w:tc>
          <w:tcPr>
            <w:tcW w:w="1000" w:type="dxa"/>
            <w:shd w:val="clear" w:fill="D8F3DC"/>
          </w:tcPr>
          <w:p>
            <w:r>
              <w:rPr>
                <w:b/>
              </w:rPr>
              <w:t xml:space="preserve">¿Sale del pais?</w:t>
            </w:r>
          </w:p>
        </w:tc>
      </w:tr>
      <w:tr>
        <w:tc>
          <w:tcPr>
            <w:tcW w:w="1000" w:type="dxa"/>
          </w:tcPr>
          <w:p>
            <w:r>
              <w:t xml:space="preserve">Ficha de trabajadores</w:t>
            </w:r>
          </w:p>
        </w:tc>
        <w:tc>
          <w:tcPr>
            <w:tcW w:w="1000" w:type="dxa"/>
          </w:tcPr>
          <w:p>
            <w:r>
              <w:t xml:space="preserve">trabajadores y postulantes</w:t>
            </w:r>
          </w:p>
        </w:tc>
        <w:tc>
          <w:tcPr>
            <w:tcW w:w="1000" w:type="dxa"/>
          </w:tcPr>
          <w:p>
            <w:r>
              <w:t xml:space="preserve">identificacion, contacto, contrato, licencias medicas</w:t>
            </w:r>
          </w:p>
        </w:tc>
        <w:tc>
          <w:tcPr>
            <w:tcW w:w="1000" w:type="dxa"/>
          </w:tcPr>
          <w:p>
            <w:r>
              <w:t xml:space="preserve">administrar la relacion laboral</w:t>
            </w:r>
          </w:p>
        </w:tc>
        <w:tc>
          <w:tcPr>
            <w:tcW w:w="1000" w:type="dxa"/>
          </w:tcPr>
          <w:p>
            <w:r>
              <w:t xml:space="preserve">contrato</w:t>
            </w:r>
          </w:p>
        </w:tc>
        <w:tc>
          <w:tcPr>
            <w:tcW w:w="1000" w:type="dxa"/>
          </w:tcPr>
          <w:p>
            <w:r>
              <w:t xml:space="preserve">jefatura de personas y contadora externa</w:t>
            </w:r>
          </w:p>
        </w:tc>
        <w:tc>
          <w:tcPr>
            <w:tcW w:w="1000" w:type="dxa"/>
          </w:tcPr>
          <w:p>
            <w:r>
              <w:t xml:space="preserve">servidor de la planta</w:t>
            </w:r>
          </w:p>
        </w:tc>
        <w:tc>
          <w:tcPr>
            <w:tcW w:w="1000" w:type="dxa"/>
          </w:tcPr>
          <w:p>
            <w:r>
              <w:t xml:space="preserve">mientras dure el contrato y el plazo legal posterior</w:t>
            </w:r>
          </w:p>
        </w:tc>
        <w:tc>
          <w:tcPr>
            <w:tcW w:w="1000" w:type="dxa"/>
          </w:tcPr>
          <w:p>
            <w:r>
              <w:t xml:space="preserve">no</w:t>
            </w:r>
          </w:p>
        </w:tc>
      </w:tr>
      <w:tr>
        <w:tc>
          <w:tcPr>
            <w:tcW w:w="1000" w:type="dxa"/>
          </w:tcPr>
          <w:p>
            <w:r>
              <w:t xml:space="preserve">[completar]</w:t>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r>
      <w:tr>
        <w:tc>
          <w:tcPr>
            <w:tcW w:w="1000" w:type="dxa"/>
          </w:tcPr>
          <w:p>
            <w:r>
              <w:t xml:space="preserve">[completar]</w:t>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r>
      <w:tr>
        <w:tc>
          <w:tcPr>
            <w:tcW w:w="1000" w:type="dxa"/>
          </w:tcPr>
          <w:p>
            <w:r>
              <w:t xml:space="preserve">[completar]</w:t>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r>
      <w:tr>
        <w:tc>
          <w:tcPr>
            <w:tcW w:w="1000" w:type="dxa"/>
          </w:tcPr>
          <w:p>
            <w:r>
              <w:t xml:space="preserve">[completar]</w:t>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c>
          <w:tcPr>
            <w:tcW w:w="1000" w:type="dxa"/>
          </w:tcPr>
          <w:p>
            <w:r>
              <w:t xml:space="preserve"/>
            </w:r>
          </w:p>
        </w:tc>
      </w:tr>
    </w:tbl>
    <w:p/>
    <w:p>
      <w:pPr>
        <w:pStyle w:val="Heading1"/>
      </w:pPr>
      <w:r>
        <w:t xml:space="preserve">3. Medidas de seguridad</w:t>
      </w:r>
    </w:p>
    <w:p>
      <w:r>
        <w:t xml:space="preserve">[Describir las medidas tecnicas y organizativas: control de accesos, claves, respaldos, cifrado, seudonimizacion, revision periodica. Es uno de los contenidos minimos del registro.]</w:t>
      </w:r>
    </w:p>
    <w:p>
      <w:pPr>
        <w:pStyle w:val="Heading1"/>
      </w:pPr>
      <w:r>
        <w:t xml:space="preserve">4. Transferencias fuera del pais</w:t>
      </w:r>
    </w:p>
    <w:tbl>
      <w:tblPr>
        <w:tblStyle w:val="TableGrid"/>
        <w:tblW w:w="0" w:type="auto"/>
        <w:tblBorders>
          <w:top w:val="single" w:sz="4" w:color="C9D3CC"/>
          <w:left w:val="none" w:sz="0" w:color="auto"/>
          <w:bottom w:val="single" w:sz="4" w:color="C9D3CC"/>
          <w:right w:val="none" w:sz="0" w:color="auto"/>
          <w:insideH w:val="single" w:sz="4" w:color="E3E6E3"/>
          <w:insideV w:val="none" w:sz="0" w:color="auto"/>
        </w:tblBorders>
      </w:tblPr>
      <w:tblGrid>
        <w:gridCol w:w="3000"/>
        <w:gridCol w:w="3000"/>
        <w:gridCol w:w="3000"/>
      </w:tblGrid>
      <w:tr>
        <w:trPr>
          <w:tblHeader/>
        </w:trPr>
        <w:tc>
          <w:tcPr>
            <w:tcW w:w="3000" w:type="dxa"/>
            <w:shd w:val="clear" w:fill="D8F3DC"/>
          </w:tcPr>
          <w:p>
            <w:r>
              <w:rPr>
                <w:b/>
              </w:rPr>
              <w:t xml:space="preserve">Tratamiento</w:t>
            </w:r>
          </w:p>
        </w:tc>
        <w:tc>
          <w:tcPr>
            <w:tcW w:w="3000" w:type="dxa"/>
            <w:shd w:val="clear" w:fill="D8F3DC"/>
          </w:tcPr>
          <w:p>
            <w:r>
              <w:rPr>
                <w:b/>
              </w:rPr>
              <w:t xml:space="preserve">Pais o servicio de destino</w:t>
            </w:r>
          </w:p>
        </w:tc>
        <w:tc>
          <w:tcPr>
            <w:tcW w:w="3000" w:type="dxa"/>
            <w:shd w:val="clear" w:fill="D8F3DC"/>
          </w:tcPr>
          <w:p>
            <w:r>
              <w:rPr>
                <w:b/>
              </w:rPr>
              <w:t xml:space="preserve">Garantia aplicada</w:t>
            </w:r>
          </w:p>
        </w:tc>
      </w:tr>
      <w:tr>
        <w:tc>
          <w:tcPr>
            <w:tcW w:w="3000" w:type="dxa"/>
          </w:tcPr>
          <w:p>
            <w:r>
              <w:t xml:space="preserve">[completar]</w:t>
            </w:r>
          </w:p>
        </w:tc>
        <w:tc>
          <w:tcPr>
            <w:tcW w:w="3000" w:type="dxa"/>
          </w:tcPr>
          <w:p>
            <w:r>
              <w:t xml:space="preserve"/>
            </w:r>
          </w:p>
        </w:tc>
        <w:tc>
          <w:tcPr>
            <w:tcW w:w="3000" w:type="dxa"/>
          </w:tcPr>
          <w:p>
            <w:r>
              <w:t xml:space="preserve"/>
            </w:r>
          </w:p>
        </w:tc>
      </w:tr>
      <w:tr>
        <w:tc>
          <w:tcPr>
            <w:tcW w:w="3000" w:type="dxa"/>
          </w:tcPr>
          <w:p>
            <w:r>
              <w:t xml:space="preserve"/>
            </w:r>
          </w:p>
        </w:tc>
        <w:tc>
          <w:tcPr>
            <w:tcW w:w="3000" w:type="dxa"/>
          </w:tcPr>
          <w:p>
            <w:r>
              <w:t xml:space="preserve"/>
            </w:r>
          </w:p>
        </w:tc>
        <w:tc>
          <w:tcPr>
            <w:tcW w:w="3000" w:type="dxa"/>
          </w:tcPr>
          <w:p>
            <w:r>
              <w:t xml:space="preserve"/>
            </w:r>
          </w:p>
        </w:tc>
      </w:tr>
    </w:tbl>
    <w:p/>
    <w:p>
      <w:pPr>
        <w:pStyle w:val="Heading1"/>
      </w:pPr>
      <w:r>
        <w:t xml:space="preserve">5. Mantencion del registro</w:t>
      </w:r>
    </w:p>
    <w:p>
      <w:r>
        <w:t xml:space="preserve">Responsable de mantenerlo actualizado: [cargo]. Se revisa [periodicidad] y cada vez que aparece un tratamiento nuevo. Debe estar accesible a la Agencia de Proteccion de Datos Personales.</w:t>
      </w:r>
    </w:p>
    <w:p>
      <w:pPr>
        <w:pStyle w:val="Nota"/>
      </w:pPr>
      <w:r>
        <w:t xml:space="preserve">En este registro se describen tratamientos, no se copian datos de personas. Los responsables con menos de 250 trabajadores podrian aplicar simplificaciones; ese umbral conviene confirmarlo con el texto final.</w:t>
      </w:r>
    </w:p>
    <w:sectPr>
      <w:pgSz w:w="11906" w:h="16838"/>
      <w:pgMar w:top="1134" w:right="1134" w:bottom="1134" w:left="1134" w:header="709" w:footer="709"/>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40" w:line="276" w:lineRule="auto"/>
    </w:pPr>
  </w:style>
  <w:style w:type="paragraph" w:styleId="Title">
    <w:name w:val="Title"/>
    <w:basedOn w:val="Normal"/>
    <w:pPr>
      <w:spacing w:after="240"/>
    </w:pPr>
    <w:rPr>
      <w:b/>
      <w:color w:val="1B4332"/>
      <w:sz w:val="52"/>
    </w:rPr>
  </w:style>
  <w:style w:type="paragraph" w:styleId="Heading1">
    <w:name w:val="heading 1"/>
    <w:basedOn w:val="Normal"/>
    <w:pPr>
      <w:outlineLvl w:val="0"/>
      <w:spacing w:before="320" w:after="120"/>
    </w:pPr>
    <w:rPr>
      <w:b/>
      <w:color w:val="1B4332"/>
      <w:sz w:val="32"/>
    </w:rPr>
  </w:style>
  <w:style w:type="paragraph" w:styleId="Heading2">
    <w:name w:val="heading 2"/>
    <w:basedOn w:val="Normal"/>
    <w:pPr>
      <w:outlineLvl w:val="1"/>
      <w:spacing w:before="240" w:after="100"/>
    </w:pPr>
    <w:rPr>
      <w:b/>
      <w:color w:val="2D6A4F"/>
      <w:sz w:val="26"/>
    </w:rPr>
  </w:style>
  <w:style w:type="paragraph" w:styleId="Heading3">
    <w:name w:val="heading 3"/>
    <w:basedOn w:val="Normal"/>
    <w:pPr>
      <w:outlineLvl w:val="2"/>
      <w:spacing w:before="200" w:after="80"/>
    </w:pPr>
    <w:rPr>
      <w:b/>
      <w:color w:val="40916C"/>
      <w:sz w:val="24"/>
    </w:rPr>
  </w:style>
  <w:style w:type="paragraph" w:styleId="Nota">
    <w:name w:val="Nota"/>
    <w:basedOn w:val="Normal"/>
    <w:pPr>
      <w:ind w:left="284"/>
      <w:pBdr>
        <w:left w:val="single" w:sz="18" w:space="8" w:color="2D6A4F"/>
      </w:pBdr>
    </w:pPr>
    <w:rPr>
      <w:i/>
      <w:color w:val="404040"/>
    </w:rPr>
  </w:style>
  <w:style w:type="paragraph" w:styleId="Vineta">
    <w:name w:val="Vineta"/>
    <w:basedOn w:val="Normal"/>
    <w:pPr>
      <w:ind w:left="426" w:hanging="22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Registro de actividades de tratamiento</dc:title>
  <dc:creator>Agentes ESG</dc:creator>
  <cp:lastModifiedBy>Agentes ESG</cp:lastModifiedBy>
</cp:coreProperties>
</file>