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Borrador de reporte de sostenibilidad</w:t>
      </w:r>
    </w:p>
    <w:p>
      <w:r>
        <w:rPr>
          <w:b/>
        </w:rPr>
        <w:t xml:space="preserve">Alimentos del Sur SpA</w:t>
      </w:r>
      <w:r>
        <w:rPr>
          <w:b/>
        </w:rPr>
        <w:br/>
        <w:t xml:space="preserve">Marco: VSME</w:t>
      </w:r>
      <w:r>
        <w:rPr>
          <w:b/>
        </w:rPr>
        <w:br/>
        <w:t xml:space="preserve">Periodo: 2025</w:t>
      </w:r>
      <w:r>
        <w:rPr>
          <w:b/>
        </w:rPr>
        <w:br/>
        <w:t xml:space="preserve">Borrador generado el 16-09-2026</w:t>
      </w:r>
    </w:p>
    <w:p>
      <w:pPr>
        <w:pStyle w:val="Nota"/>
      </w:pPr>
      <w:r>
        <w:t xml:space="preserve">El borrador no es un reporte final ni una verificacion: es un punto de partida armado con los datos de esta carpeta. Hay que completarlo, revisarlo con quien corresponda y respaldar cada cifra antes de publicarlo.</w:t>
      </w:r>
    </w:p>
    <w:p>
      <w:pPr>
        <w:pStyle w:val="Heading2"/>
      </w:pPr>
      <w:r>
        <w:t xml:space="preserve">Como usar este borrador</w:t>
      </w:r>
    </w:p>
    <w:p>
      <w:pPr>
        <w:pStyle w:val="Vineta"/>
      </w:pPr>
      <w:r>
        <w:t xml:space="preserve">• Lo que aparece entre corchetes lo tiene que escribir la empresa: son los textos que ningun calculo puede inventar.</w:t>
      </w:r>
    </w:p>
    <w:p>
      <w:pPr>
        <w:pStyle w:val="Vineta"/>
      </w:pPr>
      <w:r>
        <w:t xml:space="preserve">• Las cifras que ya estan vienen de los datos de esta carpeta. Revisalas y explica de donde salen.</w:t>
      </w:r>
    </w:p>
    <w:p>
      <w:pPr>
        <w:pStyle w:val="Vineta"/>
      </w:pPr>
      <w:r>
        <w:t xml:space="preserve">• Borra las secciones que no correspondan a la empresa, pero deja dicho por que no corresponden.</w:t>
      </w:r>
    </w:p>
    <w:p>
      <w:pPr>
        <w:pStyle w:val="Vineta"/>
      </w:pPr>
      <w:r>
        <w:t xml:space="preserve">• Cuando termines, guarda el documento y respalda cada cifra con su evidencia.</w:t>
      </w:r>
    </w:p>
    <w:p>
      <w:r>
        <w:br w:type="page"/>
      </w:r>
    </w:p>
    <w:p>
      <w:pPr>
        <w:pStyle w:val="Heading1"/>
      </w:pPr>
      <w:r>
        <w:t xml:space="preserve">Informacion general de la organizacion</w:t>
      </w:r>
    </w:p>
    <w:p>
      <w:pPr>
        <w:pStyle w:val="Heading2"/>
      </w:pPr>
      <w:r>
        <w:t xml:space="preserve">B1 - Base de preparacion</w:t>
      </w:r>
    </w:p>
    <w:p>
      <w:r>
        <w:t xml:space="preserve">Que pide: Que modulos se usan, si el reporte es individual o consolidado, que entidades incluye, sector, paises, sitios y certificaciones.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Ficha de la empresa: Alimentos del Sur SpA, sector Agroindustria - conservas de fruta, pais Chile, periodo 2025.</w:t>
      </w:r>
    </w:p>
    <w:p>
      <w:r>
        <w:t xml:space="preserve">[Escribe el texto con lo que ya tienes y completa lo que falta: Planilla de sitios (datos/sitios.xlsx)]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B2 - Practicas, politicas e iniciativas de transicion</w:t>
      </w:r>
    </w:p>
    <w:p>
      <w:r>
        <w:t xml:space="preserve">Que pide: Que esta haciendo la empresa para avanzar hacia una economia mas sostenible.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Diagnostico ESG: puntaje general 40,6 de 100 (ambiental 55, social 38,2, gobernanza 28,6), con 16 brechas identificadas.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C1 - Estrategia: modelo de negocio e iniciativas</w:t>
      </w:r>
    </w:p>
    <w:p>
      <w:r>
        <w:t xml:space="preserve">Que pide: Como gana dinero la empresa y que iniciativas de sostenibilidad tiene en marcha.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2"/>
      </w:pPr>
      <w:r>
        <w:t xml:space="preserve">C2 - Descripcion ampliada de practicas y politicas de transicion</w:t>
      </w:r>
    </w:p>
    <w:p>
      <w:r>
        <w:t xml:space="preserve">Que pide: Version mas detallada de las practicas, politicas e iniciativas de transicion del modulo basico.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Diagnostico ESG: puntaje general 40,6 de 100 (ambiental 55, social 38,2, gobernanza 28,6), con 16 brechas identificadas.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1"/>
      </w:pPr>
      <w:r>
        <w:t xml:space="preserve">Gobernanza</w:t>
      </w:r>
    </w:p>
    <w:p>
      <w:pPr>
        <w:pStyle w:val="Heading2"/>
      </w:pPr>
      <w:r>
        <w:t xml:space="preserve">B11 - Condenas y multas por corrupcion y soborno</w:t>
      </w:r>
    </w:p>
    <w:p>
      <w:r>
        <w:t xml:space="preserve">Que pide: Condenas y multas por corrupcion o soborno en el periodo.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C9 - Diversidad de genero en el organo de gobierno</w:t>
      </w:r>
    </w:p>
    <w:p>
      <w:r>
        <w:t xml:space="preserve">Que pide: Proporcion de mujeres y hombres en el organo de gobierno de la empresa.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1"/>
      </w:pPr>
      <w:r>
        <w:t xml:space="preserve">Economico</w:t>
      </w:r>
    </w:p>
    <w:p>
      <w:pPr>
        <w:pStyle w:val="Heading2"/>
      </w:pPr>
      <w:r>
        <w:t xml:space="preserve">C8 - Ingresos de actividades excluidas de indices europeos</w:t>
      </w:r>
    </w:p>
    <w:p>
      <w:r>
        <w:t xml:space="preserve">Que pide: Ingresos provenientes de actividades controvertidas que excluyen a la empresa de los indices de referencia de la UE.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1"/>
      </w:pPr>
      <w:r>
        <w:t xml:space="preserve">Ambiental</w:t>
      </w:r>
    </w:p>
    <w:p>
      <w:pPr>
        <w:pStyle w:val="Heading2"/>
      </w:pPr>
      <w:r>
        <w:t xml:space="preserve">B3 - Energia y emisiones de gases de efecto invernadero</w:t>
      </w:r>
    </w:p>
    <w:p>
      <w:r>
        <w:t xml:space="preserve">Que pide: Consumo de energia y emisiones de Alcance 1 y 2, y de Alcance 3 si corresponde.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Consumos registrados en el periodo: electricidad 579.122 kWh; diesel 54.952 litros; glp 4.953 litros; r-404a 6,5 kg; r-410a 2 kg.</w:t>
      </w:r>
    </w:p>
    <w:p>
      <w:pPr>
        <w:pStyle w:val="Vineta"/>
      </w:pPr>
      <w:r>
        <w:t xml:space="preserve">• Alcance 1 (lo que la empresa quema o fuga): 187,8 tCO2e (periodo 2025).</w:t>
      </w:r>
    </w:p>
    <w:p>
      <w:pPr>
        <w:pStyle w:val="Vineta"/>
      </w:pPr>
      <w:r>
        <w:t xml:space="preserve">• Alcance 2 (energia comprada): 142,9 tCO2e (periodo 2025).</w:t>
      </w:r>
    </w:p>
    <w:p>
      <w:pPr>
        <w:pStyle w:val="Vineta"/>
      </w:pPr>
      <w:r>
        <w:t xml:space="preserve">• Huella total: 1.566,0 tCO2e del periodo 2025.</w:t>
      </w:r>
    </w:p>
    <w:p>
      <w:pPr>
        <w:pStyle w:val="Vineta"/>
      </w:pPr>
      <w:r>
        <w:t xml:space="preserve">• Alcance 3 (cadena de valor): 1.235,4 tCO2e (periodo 2025).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B4 - Contaminacion del aire, el agua y el suelo</w:t>
      </w:r>
    </w:p>
    <w:p>
      <w:r>
        <w:t xml:space="preserve">Que pide: Contaminantes que la empresa esta obligada por ley a informar.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B5 - Biodiversidad</w:t>
      </w:r>
    </w:p>
    <w:p>
      <w:r>
        <w:t xml:space="preserve">Que pide: Sitios ubicados en areas sensibles o cerca de ellas, y uso del suelo.</w:t>
      </w:r>
    </w:p>
    <w:p>
      <w:r>
        <w:t xml:space="preserve">[Todavia no tienes este dato. Para llenarlo necesitas: Planilla de sitios (datos/sitios.xlsx)]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B6 - Agua</w:t>
      </w:r>
    </w:p>
    <w:p>
      <w:r>
        <w:t xml:space="preserve">Que pide: Agua captada y agua consumida en el periodo.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Agua (todos los periodos cargados): extraccion 28.500 m3, descarga 24.000 m3 y consumo 4.500 m3; el 100 % de la extraccion ocurre en zonas con estres hidrico.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B7 - Uso de recursos, economia circular y residuos</w:t>
      </w:r>
    </w:p>
    <w:p>
      <w:r>
        <w:t xml:space="preserve">Que pide: Materiales que entran y salen, residuos generados y practicas de circularidad.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Planilla de cadena de valor: 14 filas de compras, fletes, viajes o residuos.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C3 - Metas de reduccion de GEI y transicion climatica</w:t>
      </w:r>
    </w:p>
    <w:p>
      <w:r>
        <w:t xml:space="preserve">Que pide: Metas de reduccion de emisiones y como se piensa alcanzarlas.</w:t>
      </w:r>
    </w:p>
    <w:p>
      <w:r>
        <w:t xml:space="preserve">[Todavia no tienes este dato. Para llenarlo necesitas: Metas registradas (seguimiento/metas.json)]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2"/>
      </w:pPr>
      <w:r>
        <w:t xml:space="preserve">C4 - Riesgos climaticos</w:t>
      </w:r>
    </w:p>
    <w:p>
      <w:r>
        <w:t xml:space="preserve">Que pide: Riesgos fisicos y de transicion que el clima representa para el negocio.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1"/>
      </w:pPr>
      <w:r>
        <w:t xml:space="preserve">Social</w:t>
      </w:r>
    </w:p>
    <w:p>
      <w:pPr>
        <w:pStyle w:val="Heading2"/>
      </w:pPr>
      <w:r>
        <w:t xml:space="preserve">B8 - Caracteristicas generales de la plantilla</w:t>
      </w:r>
    </w:p>
    <w:p>
      <w:r>
        <w:t xml:space="preserve">Que pide: Cuanta gente trabaja en la empresa, con que tipo de contrato, en que pais y con que distribucion por genero.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Dotacion: 126 personas (hombre 72, mujer 54). Diversidad: 42,9% de mujeres en la dotacion; 33,3% de mujeres en cargos de direccion; 1 persona con discapacidad.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B9 - Salud y seguridad</w:t>
      </w:r>
    </w:p>
    <w:p>
      <w:r>
        <w:t xml:space="preserve">Que pide: Accidentes y fatalidades del periodo.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Seguridad y salud: 4 accidentes con tiempo perdido y 38 dias perdidos (3,5 accidentes por cada 200.000 horas trabajadas, GRI 403-9).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B10 - Remuneracion, negociacion colectiva y formacion</w:t>
      </w:r>
    </w:p>
    <w:p>
      <w:r>
        <w:t xml:space="preserve">Que pide: Salario minimo, brecha de genero, cobertura de negociacion colectiva y horas de formacion.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Brecha salarial por categoria: administrativo: las mujeres ganan 6,2% menos que los hombres (razon mujer/hombre 0,938); direccion: las mujeres ganan 12,5% menos que los hombres (razon mujer/hombre 0,875); jefatura: las mujeres ganan 15,5% menos que los hombres (razon mujer/hombre 0,845); operario: las mujeres ganan 3,7% menos que los hombres (razon mujer/hombre 0,963); tecnico: las mujeres ganan 7,3% menos que los hombres (razon mujer/hombre 0,927). Capacitacion: 597 horas de formacion (4,7 por persona).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basico del VSME. Reportar el modulo basico es requisito previo para reportar el comprehensivo. No exige aseguramiento: basta la autodeclaracion de la pyme.</w:t>
      </w:r>
    </w:p>
    <w:p>
      <w:pPr>
        <w:pStyle w:val="Heading2"/>
      </w:pPr>
      <w:r>
        <w:t xml:space="preserve">C5 - Caracteristicas adicionales de la plantilla</w:t>
      </w:r>
    </w:p>
    <w:p>
      <w:r>
        <w:t xml:space="preserve">Que pide: Datos adicionales sobre las personas que trabajan en la empresa.</w:t>
      </w:r>
    </w:p>
    <w:p>
      <w:r>
        <w:rPr>
          <w:b/>
        </w:rPr>
        <w:t xml:space="preserve">Con los datos de tu carpeta:</w:t>
      </w:r>
    </w:p>
    <w:p>
      <w:pPr>
        <w:pStyle w:val="Vineta"/>
      </w:pPr>
      <w:r>
        <w:t xml:space="preserve">• Dotacion: 126 personas (hombre 72, mujer 54).</w:t>
      </w:r>
    </w:p>
    <w:p>
      <w:r>
        <w:t xml:space="preserve">[Revisa la cifra, explica de donde sale y agrega el contexto del periodo.]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2"/>
      </w:pPr>
      <w:r>
        <w:t xml:space="preserve">C6 - Politicas y procesos de derechos humanos</w:t>
      </w:r>
    </w:p>
    <w:p>
      <w:r>
        <w:t xml:space="preserve">Que pide: Politicas de derechos humanos aplicadas al personal propio y como se llevan a la practica.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pPr>
        <w:pStyle w:val="Heading2"/>
      </w:pPr>
      <w:r>
        <w:t xml:space="preserve">C7 - Incidentes graves de derechos humanos</w:t>
      </w:r>
    </w:p>
    <w:p>
      <w:r>
        <w:t xml:space="preserve">Que pide: Incidentes graves de derechos humanos, incluidos los de la cadena de valor.</w:t>
      </w:r>
    </w:p>
    <w:p>
      <w:r>
        <w:t xml:space="preserve">[Escribe aqui la respuesta de la empresa. Si el tema no aplica, dilo y explica por que.]</w:t>
      </w:r>
    </w:p>
    <w:p>
      <w:pPr>
        <w:pStyle w:val="Nota"/>
      </w:pPr>
      <w:r>
        <w:t xml:space="preserve">Modulo comprehensivo del VSME. Solo se reporta ademas del modulo basico. No exige aseguramiento: basta la autodeclaracion de la pyme.</w:t>
      </w:r>
    </w:p>
    <w:p>
      <w:r>
        <w:br w:type="page"/>
      </w:r>
    </w:p>
    <w:p>
      <w:pPr>
        <w:pStyle w:val="Heading1"/>
      </w:pPr>
      <w:r>
        <w:t xml:space="preserve">Que falta para cerrar este borrador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Contenido</w:t>
            </w:r>
          </w:p>
        </w:tc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Que hacer</w:t>
            </w:r>
          </w:p>
        </w:tc>
      </w:tr>
      <w:tr>
        <w:tc>
          <w:tcPr>
            <w:tcW w:w="3000" w:type="dxa"/>
          </w:tcPr>
          <w:p>
            <w:r>
              <w:t xml:space="preserve">B1 - Base de preparacion</w:t>
            </w:r>
          </w:p>
        </w:tc>
        <w:tc>
          <w:tcPr>
            <w:tcW w:w="3000" w:type="dxa"/>
          </w:tcPr>
          <w:p>
            <w:r>
              <w:t xml:space="preserve">Parcial</w:t>
            </w:r>
          </w:p>
        </w:tc>
        <w:tc>
          <w:tcPr>
            <w:tcW w:w="3000" w:type="dxa"/>
          </w:tcPr>
          <w:p>
            <w:r>
              <w:t xml:space="preserve">Tienes una parte del dato. Falta: Planilla de sitios (datos/sitios.xlsx).</w:t>
            </w:r>
          </w:p>
        </w:tc>
      </w:tr>
      <w:tr>
        <w:tc>
          <w:tcPr>
            <w:tcW w:w="3000" w:type="dxa"/>
          </w:tcPr>
          <w:p>
            <w:r>
              <w:t xml:space="preserve">B4 - Contaminacion del aire, el agua y el suelo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B5 - Biodiversidad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Falta el dato. Necesitas: Planilla de sitios (datos/sitios.xlsx).</w:t>
            </w:r>
          </w:p>
        </w:tc>
      </w:tr>
      <w:tr>
        <w:tc>
          <w:tcPr>
            <w:tcW w:w="3000" w:type="dxa"/>
          </w:tcPr>
          <w:p>
            <w:r>
              <w:t xml:space="preserve">B11 - Condenas y multas por corrupcion y soborno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C1 - Estrategia: modelo de negocio e iniciativas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C3 - Metas de reduccion de GEI y transicion climatica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Falta el dato. Necesitas: Metas registradas (seguimiento/metas.json).</w:t>
            </w:r>
          </w:p>
        </w:tc>
      </w:tr>
      <w:tr>
        <w:tc>
          <w:tcPr>
            <w:tcW w:w="3000" w:type="dxa"/>
          </w:tcPr>
          <w:p>
            <w:r>
              <w:t xml:space="preserve">C4 - Riesgos climaticos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C6 - Politicas y procesos de derechos humanos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C7 - Incidentes graves de derechos humanos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C8 - Ingresos de actividades excluidas de indices europeos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  <w:tr>
        <w:tc>
          <w:tcPr>
            <w:tcW w:w="3000" w:type="dxa"/>
          </w:tcPr>
          <w:p>
            <w:r>
              <w:t xml:space="preserve">C9 - Diversidad de genero en el organo de gobierno</w:t>
            </w:r>
          </w:p>
        </w:tc>
        <w:tc>
          <w:tcPr>
            <w:tcW w:w="3000" w:type="dxa"/>
          </w:tcPr>
          <w:p>
            <w:r>
              <w:t xml:space="preserve">Pendiente</w:t>
            </w:r>
          </w:p>
        </w:tc>
        <w:tc>
          <w:tcPr>
            <w:tcW w:w="3000" w:type="dxa"/>
          </w:tcPr>
          <w:p>
            <w:r>
              <w:t xml:space="preserve">Lo escribe la empresa: no hay ningun dato que lo pueda responder solo.</w:t>
            </w:r>
          </w:p>
        </w:tc>
      </w:tr>
    </w:tbl>
    <w:p/>
    <w:p>
      <w:pPr>
        <w:pStyle w:val="Heading1"/>
      </w:pPr>
      <w:r>
        <w:t xml:space="preserve">Antes de publicar: revisa que no haya greenwashing</w:t>
      </w:r>
    </w:p>
    <w:p>
      <w:r>
        <w:t xml:space="preserve">Decir de mas es hoy un riesgo legal, no solo de reputacion. Revisa estos puntos antes de que el texto salga de la empresa:</w:t>
      </w:r>
    </w:p>
    <w:p>
      <w:pPr>
        <w:pStyle w:val="Vineta"/>
      </w:pPr>
      <w:r>
        <w:t xml:space="preserve">• No uses palabras generales como «ecologico», «verde» o «sostenible» sin una medicion detras. En la Union Europea esas alegaciones genericas estan prohibidas desde el 27 de septiembre de 2026 si no hay un desempeno ambiental excelente y reconocido que las respalde.</w:t>
      </w:r>
    </w:p>
    <w:p>
      <w:pPr>
        <w:pStyle w:val="Vineta"/>
      </w:pPr>
      <w:r>
        <w:t xml:space="preserve">• No digas que la empresa o el producto es neutro en carbono cuando la neutralidad descansa solo en comprar compensaciones: esa afirmacion esta prohibida en la Union Europea.</w:t>
      </w:r>
    </w:p>
    <w:p>
      <w:pPr>
        <w:pStyle w:val="Vineta"/>
      </w:pPr>
      <w:r>
        <w:t xml:space="preserve">• No apliques a toda la empresa un logro que solo alcanza a un producto, una planta o un periodo.</w:t>
      </w:r>
    </w:p>
    <w:p>
      <w:pPr>
        <w:pStyle w:val="Vineta"/>
      </w:pPr>
      <w:r>
        <w:t xml:space="preserve">• Si prometes algo a futuro, necesitas un plan detallado y publico, con hitos y con verificacion periodica de un tercero independiente. Sin eso, la promesa es el problema.</w:t>
      </w:r>
    </w:p>
    <w:p>
      <w:pPr>
        <w:pStyle w:val="Vineta"/>
      </w:pPr>
      <w:r>
        <w:t xml:space="preserve">• Si comparas con otro producto, publica el metodo de comparacion, que productos comparaste y como mantienes esa informacion al dia.</w:t>
      </w:r>
    </w:p>
    <w:p>
      <w:pPr>
        <w:pStyle w:val="Vineta"/>
      </w:pPr>
      <w:r>
        <w:t xml:space="preserve">• No presentes como merito algo que la ley ya te obliga a hacer.</w:t>
      </w:r>
    </w:p>
    <w:p>
      <w:pPr>
        <w:pStyle w:val="Vineta"/>
      </w:pPr>
      <w:r>
        <w:t xml:space="preserve">• En Chile la Ley 19.496 sanciona la publicidad falsa o enganosa con hasta 1.500 UTM, y hasta 2.250 UTM cuando incide sobre la salud, la seguridad o el medio ambiente.</w:t>
      </w:r>
    </w:p>
    <w:p>
      <w:pPr>
        <w:pStyle w:val="Heading1"/>
      </w:pPr>
      <w:r>
        <w:t xml:space="preserve">De donde viene cada exigencia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Fuente oficial</w:t>
            </w:r>
          </w:p>
        </w:tc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Enlace</w:t>
            </w:r>
          </w:p>
        </w:tc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Revisado el</w:t>
            </w:r>
          </w:p>
        </w:tc>
      </w:tr>
      <w:tr>
        <w:tc>
          <w:tcPr>
            <w:tcW w:w="3000" w:type="dxa"/>
          </w:tcPr>
          <w:p>
            <w:r>
              <w:t xml:space="preserve">Comision Europea - Recomendacion C(2025) 4984 final, Anexo I (norma VSME)</w:t>
            </w:r>
          </w:p>
        </w:tc>
        <w:tc>
          <w:tcPr>
            <w:tcW w:w="3000" w:type="dxa"/>
          </w:tcPr>
          <w:p>
            <w:r>
              <w:t xml:space="preserve">https://ec.europa.eu/finance/docs/law/250730-recommendation-vsme-annex-1_en.pdf</w:t>
            </w:r>
          </w:p>
        </w:tc>
        <w:tc>
          <w:tcPr>
            <w:tcW w:w="3000" w:type="dxa"/>
          </w:tcPr>
          <w:p>
            <w:r>
              <w:t xml:space="preserve">2026-09-15</w:t>
            </w:r>
          </w:p>
        </w:tc>
      </w:tr>
    </w:tbl>
    <w:p/>
    <w:p>
      <w:pPr>
        <w:pStyle w:val="Nota"/>
      </w:pPr>
      <w:r>
        <w:t xml:space="preserve">Cobertura con los datos actuales: 47,5% de los 20 contenidos de VSME incluidos en este borrador. El borrador no es un reporte final ni una verificacion: es un punto de partida armado con los datos de esta carpeta. Hay que completarlo, revisarlo con quien corresponda y respaldar cada cifra antes de publicarlo.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after="240"/>
    </w:pPr>
    <w:rPr>
      <w:b/>
      <w:color w:val="1B4332"/>
      <w:sz w:val="52"/>
    </w:rPr>
  </w:style>
  <w:style w:type="paragraph" w:styleId="Heading1">
    <w:name w:val="heading 1"/>
    <w:basedOn w:val="Normal"/>
    <w:pPr>
      <w:outlineLvl w:val="0"/>
      <w:spacing w:before="320" w:after="120"/>
    </w:pPr>
    <w:rPr>
      <w:b/>
      <w:color w:val="1B4332"/>
      <w:sz w:val="32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color w:val="2D6A4F"/>
      <w:sz w:val="2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color w:val="40916C"/>
      <w:sz w:val="24"/>
    </w:rPr>
  </w:style>
  <w:style w:type="paragraph" w:styleId="Nota">
    <w:name w:val="Nota"/>
    <w:basedOn w:val="Normal"/>
    <w:pPr>
      <w:ind w:left="284"/>
      <w:pBdr>
        <w:left w:val="single" w:sz="18" w:space="8" w:color="2D6A4F"/>
      </w:pBdr>
    </w:pPr>
    <w:rPr>
      <w:i/>
      <w:color w:val="404040"/>
    </w:rPr>
  </w:style>
  <w:style w:type="paragraph" w:styleId="Vineta">
    <w:name w:val="Vineta"/>
    <w:basedOn w:val="Normal"/>
    <w:pPr>
      <w:ind w:left="426" w:hanging="2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Borrador de reporte VSME - Alimentos del Sur SpA</dc:title>
  <dc:creator>Agentes ESG</dc:creator>
  <cp:lastModifiedBy>Agentes ESG</cp:lastModifiedBy>
</cp:coreProperties>
</file>