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866A5" w14:textId="48489473" w:rsidR="00B93F05" w:rsidRPr="00657448" w:rsidRDefault="00B93F05" w:rsidP="00B93F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bookmarkStart w:id="0" w:name="_GoBack"/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Podcast Outline</w:t>
      </w:r>
    </w:p>
    <w:p w14:paraId="6B56A8F9" w14:textId="2450974B" w:rsidR="00B93F05" w:rsidRPr="00657448" w:rsidRDefault="00B93F05" w:rsidP="00B93F0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Title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: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Beyond the Browser</w:t>
      </w:r>
      <w:r w:rsidR="00DF7277" w:rsidRPr="00657448">
        <w:rPr>
          <w:rFonts w:eastAsia="Times New Roman" w:cstheme="minorHAnsi"/>
          <w:i/>
          <w:iCs/>
          <w:sz w:val="24"/>
          <w:szCs w:val="24"/>
          <w:lang w:eastAsia="en-CA"/>
        </w:rPr>
        <w:t xml:space="preserve"> with Korren Penney</w:t>
      </w:r>
    </w:p>
    <w:p w14:paraId="769D3AE9" w14:textId="77777777" w:rsidR="00B93F05" w:rsidRPr="00657448" w:rsidRDefault="00B93F05" w:rsidP="00B93F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Introduction</w:t>
      </w:r>
    </w:p>
    <w:p w14:paraId="08E9F090" w14:textId="77777777" w:rsidR="00B93F05" w:rsidRPr="00657448" w:rsidRDefault="00B93F05" w:rsidP="00B9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Welcome to the podcast and introduce the theme</w:t>
      </w:r>
    </w:p>
    <w:p w14:paraId="11BE77CB" w14:textId="74144283" w:rsidR="00B93F05" w:rsidRPr="00657448" w:rsidRDefault="00B93F05" w:rsidP="00B9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 xml:space="preserve">Introduce </w:t>
      </w:r>
      <w:r w:rsidR="00657448">
        <w:rPr>
          <w:rFonts w:eastAsia="Times New Roman" w:cstheme="minorHAnsi"/>
          <w:sz w:val="24"/>
          <w:szCs w:val="24"/>
          <w:lang w:eastAsia="en-CA"/>
        </w:rPr>
        <w:t>Myself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 and TechPrep</w:t>
      </w:r>
    </w:p>
    <w:p w14:paraId="5306520E" w14:textId="77777777" w:rsidR="00B93F05" w:rsidRPr="00657448" w:rsidRDefault="00B93F05" w:rsidP="00B9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 xml:space="preserve">Preview key thinkers: Freire, hooks, Coker, </w:t>
      </w:r>
      <w:proofErr w:type="spellStart"/>
      <w:r w:rsidRPr="00657448">
        <w:rPr>
          <w:rFonts w:eastAsia="Times New Roman" w:cstheme="minorHAnsi"/>
          <w:sz w:val="24"/>
          <w:szCs w:val="24"/>
          <w:lang w:eastAsia="en-CA"/>
        </w:rPr>
        <w:t>Farag</w:t>
      </w:r>
      <w:proofErr w:type="spell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 et al.</w:t>
      </w:r>
    </w:p>
    <w:p w14:paraId="3486BC7A" w14:textId="77777777" w:rsidR="00B93F05" w:rsidRPr="00657448" w:rsidRDefault="00B93F05" w:rsidP="00B93F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Segment 1 – Finding Freedom </w:t>
      </w:r>
      <w:proofErr w:type="gramStart"/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Through</w:t>
      </w:r>
      <w:proofErr w:type="gramEnd"/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Learning</w:t>
      </w:r>
    </w:p>
    <w:p w14:paraId="7B083C8A" w14:textId="77777777" w:rsidR="00657448" w:rsidRPr="00657448" w:rsidRDefault="00657448" w:rsidP="00657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Learner Story: Dani</w:t>
      </w:r>
    </w:p>
    <w:p w14:paraId="06076D74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Overcame toxic workplace and self-doubt</w:t>
      </w:r>
    </w:p>
    <w:p w14:paraId="65FE9D3B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Completed TechPrep and entered the tech workforce</w:t>
      </w:r>
    </w:p>
    <w:p w14:paraId="73E2D312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Found unexpected joy in learning and adult education</w:t>
      </w:r>
    </w:p>
    <w:p w14:paraId="5FC8564B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Quote: Comparing learning to scrolling/social media addiction</w:t>
      </w:r>
    </w:p>
    <w:p w14:paraId="23A365B9" w14:textId="77777777" w:rsidR="00657448" w:rsidRPr="00657448" w:rsidRDefault="00657448" w:rsidP="00657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Theoretical Lens: Paulo Freire &amp; bell hooks</w:t>
      </w:r>
    </w:p>
    <w:p w14:paraId="4E8221F4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Freire’s "Pedagogy of the Oppressed": Education as a political act</w:t>
      </w:r>
    </w:p>
    <w:p w14:paraId="715D6CDF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Rejection of “banking model” — embrace of dialogue and problem-posing education</w:t>
      </w:r>
    </w:p>
    <w:p w14:paraId="2826A20C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Hooks’ “engaged pedagogy”: Teaching with love and holistic care</w:t>
      </w:r>
    </w:p>
    <w:p w14:paraId="6D2363B9" w14:textId="77777777" w:rsidR="00657448" w:rsidRPr="00657448" w:rsidRDefault="00657448" w:rsidP="00657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Pedagogical Practice at TechPrep</w:t>
      </w:r>
    </w:p>
    <w:p w14:paraId="01B5A759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Learners as co-creators</w:t>
      </w:r>
    </w:p>
    <w:p w14:paraId="30E1AD9E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Emphasis on dialogue, belonging, and critical reflection</w:t>
      </w:r>
    </w:p>
    <w:p w14:paraId="5CCE474A" w14:textId="77777777" w:rsidR="00657448" w:rsidRPr="00657448" w:rsidRDefault="00657448" w:rsidP="00657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>Creating space for transformation</w:t>
      </w:r>
    </w:p>
    <w:p w14:paraId="67208A76" w14:textId="54AC8F74" w:rsidR="00B93F05" w:rsidRPr="00657448" w:rsidRDefault="00B93F05" w:rsidP="0065744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CA"/>
        </w:rPr>
      </w:pPr>
    </w:p>
    <w:p w14:paraId="666CC24E" w14:textId="7FF0498A" w:rsidR="00B93F05" w:rsidRPr="00657448" w:rsidRDefault="00B93F05" w:rsidP="00B93F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Segment 2 – </w:t>
      </w:r>
      <w:r w:rsidR="00657448" w:rsidRPr="00657448">
        <w:rPr>
          <w:rFonts w:eastAsia="Times New Roman" w:cstheme="minorHAnsi"/>
          <w:b/>
          <w:bCs/>
          <w:sz w:val="24"/>
          <w:szCs w:val="24"/>
          <w:lang w:eastAsia="en-CA"/>
        </w:rPr>
        <w:t>Redefining Success</w:t>
      </w:r>
    </w:p>
    <w:p w14:paraId="2B043367" w14:textId="77777777" w:rsidR="00657448" w:rsidRPr="00657448" w:rsidRDefault="00657448" w:rsidP="0065744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Theme:</w:t>
      </w:r>
      <w:r w:rsidRPr="00657448">
        <w:rPr>
          <w:rFonts w:cstheme="minorHAnsi"/>
          <w:sz w:val="24"/>
          <w:szCs w:val="24"/>
        </w:rPr>
        <w:t xml:space="preserve"> Digital learning as a site of either oppression or liberation</w:t>
      </w:r>
    </w:p>
    <w:p w14:paraId="5B34B8E1" w14:textId="77777777" w:rsidR="00657448" w:rsidRPr="00657448" w:rsidRDefault="00657448" w:rsidP="00657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 xml:space="preserve">Critical Source: </w:t>
      </w:r>
      <w:proofErr w:type="spellStart"/>
      <w:r w:rsidRPr="00657448">
        <w:rPr>
          <w:rStyle w:val="Strong"/>
          <w:rFonts w:cstheme="minorHAnsi"/>
          <w:sz w:val="24"/>
          <w:szCs w:val="24"/>
        </w:rPr>
        <w:t>Farag</w:t>
      </w:r>
      <w:proofErr w:type="spellEnd"/>
      <w:r w:rsidRPr="00657448">
        <w:rPr>
          <w:rStyle w:val="Strong"/>
          <w:rFonts w:cstheme="minorHAnsi"/>
          <w:sz w:val="24"/>
          <w:szCs w:val="24"/>
        </w:rPr>
        <w:t xml:space="preserve">, Greeley &amp; </w:t>
      </w:r>
      <w:proofErr w:type="spellStart"/>
      <w:r w:rsidRPr="00657448">
        <w:rPr>
          <w:rStyle w:val="Strong"/>
          <w:rFonts w:cstheme="minorHAnsi"/>
          <w:sz w:val="24"/>
          <w:szCs w:val="24"/>
        </w:rPr>
        <w:t>Swindell</w:t>
      </w:r>
      <w:proofErr w:type="spellEnd"/>
      <w:r w:rsidRPr="00657448">
        <w:rPr>
          <w:rStyle w:val="Strong"/>
          <w:rFonts w:cstheme="minorHAnsi"/>
          <w:sz w:val="24"/>
          <w:szCs w:val="24"/>
        </w:rPr>
        <w:t xml:space="preserve"> (2021)</w:t>
      </w:r>
    </w:p>
    <w:p w14:paraId="10A56E00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"Pedagogy of the Digitally Oppressed"</w:t>
      </w:r>
    </w:p>
    <w:p w14:paraId="3579BCCF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Digital spaces can reproduce or resist oppression depending on design</w:t>
      </w:r>
    </w:p>
    <w:p w14:paraId="1A4D1DA1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Importance of centering marginalized learners</w:t>
      </w:r>
    </w:p>
    <w:p w14:paraId="1B766775" w14:textId="77777777" w:rsidR="00657448" w:rsidRPr="00657448" w:rsidRDefault="00657448" w:rsidP="00657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57448">
        <w:rPr>
          <w:rStyle w:val="Strong"/>
          <w:rFonts w:cstheme="minorHAnsi"/>
          <w:sz w:val="24"/>
          <w:szCs w:val="24"/>
        </w:rPr>
        <w:t>TechPrep’s</w:t>
      </w:r>
      <w:proofErr w:type="spellEnd"/>
      <w:r w:rsidRPr="00657448">
        <w:rPr>
          <w:rStyle w:val="Strong"/>
          <w:rFonts w:cstheme="minorHAnsi"/>
          <w:sz w:val="24"/>
          <w:szCs w:val="24"/>
        </w:rPr>
        <w:t xml:space="preserve"> Approach</w:t>
      </w:r>
    </w:p>
    <w:p w14:paraId="286BAF4C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Learners face structural and psychological barriers</w:t>
      </w:r>
    </w:p>
    <w:p w14:paraId="4630CE80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Emphasis on reflection, community, mindfulness</w:t>
      </w:r>
    </w:p>
    <w:p w14:paraId="596EE0CF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Tech as a tool for empowerment, not just employment</w:t>
      </w:r>
    </w:p>
    <w:p w14:paraId="0DB35D03" w14:textId="77777777" w:rsidR="00657448" w:rsidRPr="00657448" w:rsidRDefault="00657448" w:rsidP="00657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Learner Outcome: Dani (again)</w:t>
      </w:r>
    </w:p>
    <w:p w14:paraId="35040093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Success redefined through creativity, confidence, and agency</w:t>
      </w:r>
    </w:p>
    <w:p w14:paraId="7596E1FD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Return to her quote on learning as joyful and engaging</w:t>
      </w:r>
    </w:p>
    <w:p w14:paraId="386897E7" w14:textId="77777777" w:rsidR="00657448" w:rsidRPr="00657448" w:rsidRDefault="00657448" w:rsidP="00657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lastRenderedPageBreak/>
        <w:t>Call to Action</w:t>
      </w:r>
    </w:p>
    <w:p w14:paraId="1F984F76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Redefine success to include personal, social, and political growth</w:t>
      </w:r>
    </w:p>
    <w:p w14:paraId="312D33D7" w14:textId="77777777" w:rsidR="00657448" w:rsidRPr="00657448" w:rsidRDefault="00657448" w:rsidP="00657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Move toward digital justice</w:t>
      </w:r>
    </w:p>
    <w:p w14:paraId="6B0C5B5E" w14:textId="6FBCD136" w:rsidR="00B93F05" w:rsidRPr="00657448" w:rsidRDefault="00657448" w:rsidP="00B93F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</w:t>
      </w:r>
      <w:r w:rsidR="00B93F05"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Segment </w:t>
      </w: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>3</w:t>
      </w:r>
      <w:r w:rsidR="00B93F05"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– Digital Literacy as a Justice Issue</w:t>
      </w:r>
    </w:p>
    <w:p w14:paraId="601BB39B" w14:textId="77777777" w:rsidR="00657448" w:rsidRPr="00657448" w:rsidRDefault="00657448" w:rsidP="0065744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Theme:</w:t>
      </w:r>
      <w:r w:rsidRPr="00657448">
        <w:rPr>
          <w:rFonts w:cstheme="minorHAnsi"/>
          <w:sz w:val="24"/>
          <w:szCs w:val="24"/>
        </w:rPr>
        <w:t xml:space="preserve"> Power, access, and systemic inequality in digital participation</w:t>
      </w:r>
    </w:p>
    <w:p w14:paraId="21C633CD" w14:textId="77777777" w:rsidR="00657448" w:rsidRPr="00657448" w:rsidRDefault="00657448" w:rsidP="00657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Critical Source: Smythe (2022)</w:t>
      </w:r>
    </w:p>
    <w:p w14:paraId="4BBE07EE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Challenges the narrow definition of digital literacy</w:t>
      </w:r>
    </w:p>
    <w:p w14:paraId="544301BD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Advocates for a justice-oriented, structural view</w:t>
      </w:r>
    </w:p>
    <w:p w14:paraId="29A6860E" w14:textId="77777777" w:rsidR="00657448" w:rsidRPr="00657448" w:rsidRDefault="00657448" w:rsidP="00657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57448">
        <w:rPr>
          <w:rStyle w:val="Strong"/>
          <w:rFonts w:cstheme="minorHAnsi"/>
          <w:sz w:val="24"/>
          <w:szCs w:val="24"/>
        </w:rPr>
        <w:t>TechPrep’s</w:t>
      </w:r>
      <w:proofErr w:type="spellEnd"/>
      <w:r w:rsidRPr="00657448">
        <w:rPr>
          <w:rStyle w:val="Strong"/>
          <w:rFonts w:cstheme="minorHAnsi"/>
          <w:sz w:val="24"/>
          <w:szCs w:val="24"/>
        </w:rPr>
        <w:t xml:space="preserve"> Structural Design</w:t>
      </w:r>
    </w:p>
    <w:p w14:paraId="74718B1E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Learners from diverse geographies and tech access levels</w:t>
      </w:r>
    </w:p>
    <w:p w14:paraId="42F2FB67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Self-paced, low-barrier, inclusive tools</w:t>
      </w:r>
    </w:p>
    <w:p w14:paraId="7EA381D8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Weekly check-ins, mindfulness, community care</w:t>
      </w:r>
    </w:p>
    <w:p w14:paraId="61B93D18" w14:textId="77777777" w:rsidR="00657448" w:rsidRPr="00657448" w:rsidRDefault="00657448" w:rsidP="00657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Real-World Relevance</w:t>
      </w:r>
    </w:p>
    <w:p w14:paraId="1A69A4DA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Digital literacy = more than job skills — it’s about advocacy and belonging</w:t>
      </w:r>
    </w:p>
    <w:p w14:paraId="61E5FE95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Justice built into curriculum, delivery, and community</w:t>
      </w:r>
    </w:p>
    <w:p w14:paraId="4F648D98" w14:textId="77777777" w:rsidR="00657448" w:rsidRPr="00657448" w:rsidRDefault="00657448" w:rsidP="00657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Broader Impact</w:t>
      </w:r>
    </w:p>
    <w:p w14:paraId="5F98D689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TechPrep addressing justice gaps, not just skill gaps</w:t>
      </w:r>
    </w:p>
    <w:p w14:paraId="056B2934" w14:textId="77777777" w:rsidR="00657448" w:rsidRPr="00657448" w:rsidRDefault="00657448" w:rsidP="00657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Importance of relational and culturally responsive tech education</w:t>
      </w:r>
    </w:p>
    <w:p w14:paraId="25896FE4" w14:textId="6DE652BF" w:rsidR="00B93F05" w:rsidRPr="00657448" w:rsidRDefault="00657448" w:rsidP="006574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</w:t>
      </w:r>
      <w:r w:rsidR="00B93F05"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Closing Segment </w:t>
      </w:r>
      <w:r w:rsidRPr="00657448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</w:t>
      </w:r>
    </w:p>
    <w:p w14:paraId="136CCF5A" w14:textId="77777777" w:rsidR="00657448" w:rsidRPr="00657448" w:rsidRDefault="00657448" w:rsidP="0065744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Theme:</w:t>
      </w:r>
      <w:r w:rsidRPr="00657448">
        <w:rPr>
          <w:rFonts w:cstheme="minorHAnsi"/>
          <w:sz w:val="24"/>
          <w:szCs w:val="24"/>
        </w:rPr>
        <w:t xml:space="preserve"> Education as transformation — rooted in trust, care, and possibility</w:t>
      </w:r>
    </w:p>
    <w:p w14:paraId="505B7288" w14:textId="77777777" w:rsidR="00657448" w:rsidRPr="00657448" w:rsidRDefault="00657448" w:rsidP="00657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Philosophical Reflection</w:t>
      </w:r>
    </w:p>
    <w:p w14:paraId="5F45A625" w14:textId="1E150FFC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Inspired by hooks, Freire, Smythe</w:t>
      </w:r>
      <w:r>
        <w:rPr>
          <w:rFonts w:cstheme="minorHAnsi"/>
          <w:sz w:val="24"/>
          <w:szCs w:val="24"/>
        </w:rPr>
        <w:t xml:space="preserve">, and </w:t>
      </w:r>
      <w:proofErr w:type="spellStart"/>
      <w:r w:rsidRPr="00657448">
        <w:rPr>
          <w:rStyle w:val="Strong"/>
          <w:rFonts w:cstheme="minorHAnsi"/>
          <w:b w:val="0"/>
          <w:sz w:val="24"/>
          <w:szCs w:val="24"/>
        </w:rPr>
        <w:t>Farag</w:t>
      </w:r>
      <w:proofErr w:type="spellEnd"/>
      <w:r w:rsidRPr="00657448">
        <w:rPr>
          <w:rStyle w:val="Strong"/>
          <w:rFonts w:cstheme="minorHAnsi"/>
          <w:b w:val="0"/>
          <w:sz w:val="24"/>
          <w:szCs w:val="24"/>
        </w:rPr>
        <w:t xml:space="preserve">, Greeley &amp; </w:t>
      </w:r>
      <w:proofErr w:type="spellStart"/>
      <w:r w:rsidRPr="00657448">
        <w:rPr>
          <w:rStyle w:val="Strong"/>
          <w:rFonts w:cstheme="minorHAnsi"/>
          <w:b w:val="0"/>
          <w:sz w:val="24"/>
          <w:szCs w:val="24"/>
        </w:rPr>
        <w:t>Swindell</w:t>
      </w:r>
      <w:proofErr w:type="spellEnd"/>
    </w:p>
    <w:p w14:paraId="0E03B203" w14:textId="77777777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Education as identity-shaping and justice-making</w:t>
      </w:r>
    </w:p>
    <w:p w14:paraId="3ED0C507" w14:textId="77777777" w:rsidR="00657448" w:rsidRPr="00657448" w:rsidRDefault="00657448" w:rsidP="00657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Learner Agency and Belonging</w:t>
      </w:r>
    </w:p>
    <w:p w14:paraId="6A237043" w14:textId="77777777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TechPrep learners as co-creators</w:t>
      </w:r>
    </w:p>
    <w:p w14:paraId="6C96A88F" w14:textId="77777777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Importance of affirming learners’ full selves</w:t>
      </w:r>
    </w:p>
    <w:p w14:paraId="6ACD5734" w14:textId="77777777" w:rsidR="00657448" w:rsidRPr="00657448" w:rsidRDefault="00657448" w:rsidP="00657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Style w:val="Strong"/>
          <w:rFonts w:cstheme="minorHAnsi"/>
          <w:sz w:val="24"/>
          <w:szCs w:val="24"/>
        </w:rPr>
        <w:t>Final Message</w:t>
      </w:r>
    </w:p>
    <w:p w14:paraId="62975D66" w14:textId="77777777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Real transformation starts with trust and care</w:t>
      </w:r>
    </w:p>
    <w:p w14:paraId="63E70777" w14:textId="77777777" w:rsidR="00657448" w:rsidRP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Everyone deserves a chance to build their future</w:t>
      </w:r>
    </w:p>
    <w:p w14:paraId="31165246" w14:textId="2912FF01" w:rsidR="00657448" w:rsidRDefault="00657448" w:rsidP="00657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57448">
        <w:rPr>
          <w:rFonts w:cstheme="minorHAnsi"/>
          <w:sz w:val="24"/>
          <w:szCs w:val="24"/>
        </w:rPr>
        <w:t>Affirmation: “You belong here”</w:t>
      </w:r>
    </w:p>
    <w:p w14:paraId="1E5630AB" w14:textId="77777777" w:rsidR="00657448" w:rsidRDefault="00B93F05" w:rsidP="00657448">
      <w:pPr>
        <w:spacing w:after="0" w:line="480" w:lineRule="auto"/>
        <w:rPr>
          <w:rFonts w:eastAsia="Times New Roman" w:cstheme="minorHAnsi"/>
          <w:b/>
          <w:sz w:val="24"/>
          <w:szCs w:val="24"/>
          <w:lang w:eastAsia="en-CA"/>
        </w:rPr>
      </w:pPr>
      <w:r w:rsidRPr="00657448">
        <w:rPr>
          <w:rFonts w:eastAsia="Times New Roman" w:cstheme="minorHAnsi"/>
          <w:b/>
          <w:sz w:val="24"/>
          <w:szCs w:val="24"/>
          <w:lang w:eastAsia="en-CA"/>
        </w:rPr>
        <w:t xml:space="preserve">References </w:t>
      </w:r>
    </w:p>
    <w:p w14:paraId="50422678" w14:textId="7D7F791C" w:rsidR="00B93F05" w:rsidRPr="00657448" w:rsidRDefault="00B93F05" w:rsidP="00657448">
      <w:pPr>
        <w:spacing w:after="0" w:line="480" w:lineRule="auto"/>
        <w:ind w:left="720" w:hanging="720"/>
        <w:rPr>
          <w:rFonts w:eastAsia="Times New Roman" w:cstheme="minorHAnsi"/>
          <w:b/>
          <w:sz w:val="24"/>
          <w:szCs w:val="24"/>
          <w:lang w:eastAsia="en-CA"/>
        </w:rPr>
      </w:pPr>
      <w:proofErr w:type="spellStart"/>
      <w:r w:rsidRPr="00657448">
        <w:rPr>
          <w:rFonts w:eastAsia="Times New Roman" w:cstheme="minorHAnsi"/>
          <w:sz w:val="24"/>
          <w:szCs w:val="24"/>
          <w:lang w:eastAsia="en-CA"/>
        </w:rPr>
        <w:t>Farag</w:t>
      </w:r>
      <w:proofErr w:type="spell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, R., Greeley, S. A., &amp; </w:t>
      </w:r>
      <w:proofErr w:type="spellStart"/>
      <w:r w:rsidRPr="00657448">
        <w:rPr>
          <w:rFonts w:eastAsia="Times New Roman" w:cstheme="minorHAnsi"/>
          <w:sz w:val="24"/>
          <w:szCs w:val="24"/>
          <w:lang w:eastAsia="en-CA"/>
        </w:rPr>
        <w:t>Swindell</w:t>
      </w:r>
      <w:proofErr w:type="spell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, R. (2021).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Freire 2.0: Pedagogy of the digitally oppressed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. In S. M. Brigham, R. </w:t>
      </w:r>
      <w:proofErr w:type="spellStart"/>
      <w:r w:rsidRPr="00657448">
        <w:rPr>
          <w:rFonts w:eastAsia="Times New Roman" w:cstheme="minorHAnsi"/>
          <w:sz w:val="24"/>
          <w:szCs w:val="24"/>
          <w:lang w:eastAsia="en-CA"/>
        </w:rPr>
        <w:t>McGray</w:t>
      </w:r>
      <w:proofErr w:type="spell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, &amp; K. </w:t>
      </w:r>
      <w:proofErr w:type="spellStart"/>
      <w:r w:rsidRPr="00657448">
        <w:rPr>
          <w:rFonts w:eastAsia="Times New Roman" w:cstheme="minorHAnsi"/>
          <w:sz w:val="24"/>
          <w:szCs w:val="24"/>
          <w:lang w:eastAsia="en-CA"/>
        </w:rPr>
        <w:t>Jubas</w:t>
      </w:r>
      <w:proofErr w:type="spell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 (Eds.),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Adult education and lifelong learning in Canada: Advancing a critical legacy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 (pp. 231–240). Thompson Educational Publishing.</w:t>
      </w:r>
    </w:p>
    <w:p w14:paraId="14CAA7DB" w14:textId="77777777" w:rsidR="00B93F05" w:rsidRPr="00657448" w:rsidRDefault="00B93F05" w:rsidP="00657448">
      <w:pPr>
        <w:spacing w:before="100" w:beforeAutospacing="1" w:after="100" w:afterAutospacing="1" w:line="480" w:lineRule="auto"/>
        <w:ind w:left="360" w:hanging="360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lastRenderedPageBreak/>
        <w:t xml:space="preserve">Freire, P. (2017).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Pedagogy of the oppressed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 (M. B. Ramos, Trans.; 30th anniversary </w:t>
      </w:r>
      <w:proofErr w:type="gramStart"/>
      <w:r w:rsidRPr="00657448">
        <w:rPr>
          <w:rFonts w:eastAsia="Times New Roman" w:cstheme="minorHAnsi"/>
          <w:sz w:val="24"/>
          <w:szCs w:val="24"/>
          <w:lang w:eastAsia="en-CA"/>
        </w:rPr>
        <w:t>ed</w:t>
      </w:r>
      <w:proofErr w:type="gramEnd"/>
      <w:r w:rsidRPr="00657448">
        <w:rPr>
          <w:rFonts w:eastAsia="Times New Roman" w:cstheme="minorHAnsi"/>
          <w:sz w:val="24"/>
          <w:szCs w:val="24"/>
          <w:lang w:eastAsia="en-CA"/>
        </w:rPr>
        <w:t>.). Bloomsbury Academic. (Original work published 1970)</w:t>
      </w:r>
    </w:p>
    <w:p w14:paraId="3D96435E" w14:textId="77777777" w:rsidR="00B93F05" w:rsidRPr="00657448" w:rsidRDefault="00B93F05" w:rsidP="00657448">
      <w:pPr>
        <w:spacing w:before="100" w:beforeAutospacing="1" w:after="100" w:afterAutospacing="1" w:line="480" w:lineRule="auto"/>
        <w:ind w:left="360" w:hanging="360"/>
        <w:rPr>
          <w:rFonts w:eastAsia="Times New Roman" w:cstheme="minorHAnsi"/>
          <w:sz w:val="24"/>
          <w:szCs w:val="24"/>
          <w:lang w:eastAsia="en-CA"/>
        </w:rPr>
      </w:pPr>
      <w:proofErr w:type="gramStart"/>
      <w:r w:rsidRPr="00657448">
        <w:rPr>
          <w:rFonts w:eastAsia="Times New Roman" w:cstheme="minorHAnsi"/>
          <w:sz w:val="24"/>
          <w:szCs w:val="24"/>
          <w:lang w:eastAsia="en-CA"/>
        </w:rPr>
        <w:t>hooks</w:t>
      </w:r>
      <w:proofErr w:type="gramEnd"/>
      <w:r w:rsidRPr="00657448">
        <w:rPr>
          <w:rFonts w:eastAsia="Times New Roman" w:cstheme="minorHAnsi"/>
          <w:sz w:val="24"/>
          <w:szCs w:val="24"/>
          <w:lang w:eastAsia="en-CA"/>
        </w:rPr>
        <w:t xml:space="preserve">, b. (1994).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Teaching to transgress: Education as the practice of freedom</w:t>
      </w:r>
      <w:r w:rsidRPr="00657448">
        <w:rPr>
          <w:rFonts w:eastAsia="Times New Roman" w:cstheme="minorHAnsi"/>
          <w:sz w:val="24"/>
          <w:szCs w:val="24"/>
          <w:lang w:eastAsia="en-CA"/>
        </w:rPr>
        <w:t>. Routledge.</w:t>
      </w:r>
    </w:p>
    <w:p w14:paraId="48A33993" w14:textId="77777777" w:rsidR="00B93F05" w:rsidRPr="00657448" w:rsidRDefault="00B93F05" w:rsidP="00657448">
      <w:pPr>
        <w:spacing w:before="100" w:beforeAutospacing="1" w:after="100" w:afterAutospacing="1" w:line="480" w:lineRule="auto"/>
        <w:ind w:left="360" w:hanging="360"/>
        <w:rPr>
          <w:rFonts w:eastAsia="Times New Roman" w:cstheme="minorHAnsi"/>
          <w:sz w:val="24"/>
          <w:szCs w:val="24"/>
          <w:lang w:eastAsia="en-CA"/>
        </w:rPr>
      </w:pPr>
      <w:r w:rsidRPr="00657448">
        <w:rPr>
          <w:rFonts w:eastAsia="Times New Roman" w:cstheme="minorHAnsi"/>
          <w:sz w:val="24"/>
          <w:szCs w:val="24"/>
          <w:lang w:eastAsia="en-CA"/>
        </w:rPr>
        <w:t xml:space="preserve">Smythe, S. (2022). Digital literacy in post-pandemic times: A social justice lens.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The Canadian Journal for the Study of Adult Education</w:t>
      </w:r>
      <w:r w:rsidRPr="00657448">
        <w:rPr>
          <w:rFonts w:eastAsia="Times New Roman" w:cstheme="minorHAnsi"/>
          <w:sz w:val="24"/>
          <w:szCs w:val="24"/>
          <w:lang w:eastAsia="en-CA"/>
        </w:rPr>
        <w:t xml:space="preserve">, </w:t>
      </w:r>
      <w:r w:rsidRPr="00657448">
        <w:rPr>
          <w:rFonts w:eastAsia="Times New Roman" w:cstheme="minorHAnsi"/>
          <w:i/>
          <w:iCs/>
          <w:sz w:val="24"/>
          <w:szCs w:val="24"/>
          <w:lang w:eastAsia="en-CA"/>
        </w:rPr>
        <w:t>34</w:t>
      </w:r>
      <w:r w:rsidRPr="00657448">
        <w:rPr>
          <w:rFonts w:eastAsia="Times New Roman" w:cstheme="minorHAnsi"/>
          <w:sz w:val="24"/>
          <w:szCs w:val="24"/>
          <w:lang w:eastAsia="en-CA"/>
        </w:rPr>
        <w:t>(2), 65–82.</w:t>
      </w:r>
    </w:p>
    <w:bookmarkEnd w:id="0"/>
    <w:p w14:paraId="35F70817" w14:textId="77777777" w:rsidR="0070400C" w:rsidRPr="00657448" w:rsidRDefault="0070400C">
      <w:pPr>
        <w:rPr>
          <w:rFonts w:cstheme="minorHAnsi"/>
          <w:sz w:val="24"/>
          <w:szCs w:val="24"/>
        </w:rPr>
      </w:pPr>
    </w:p>
    <w:sectPr w:rsidR="0070400C" w:rsidRPr="00657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C4743"/>
    <w:multiLevelType w:val="multilevel"/>
    <w:tmpl w:val="40E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042B1"/>
    <w:multiLevelType w:val="multilevel"/>
    <w:tmpl w:val="915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76AD9"/>
    <w:multiLevelType w:val="multilevel"/>
    <w:tmpl w:val="A51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C5040"/>
    <w:multiLevelType w:val="multilevel"/>
    <w:tmpl w:val="014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371F8"/>
    <w:multiLevelType w:val="multilevel"/>
    <w:tmpl w:val="EA9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F0662"/>
    <w:multiLevelType w:val="multilevel"/>
    <w:tmpl w:val="F67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25DA3"/>
    <w:multiLevelType w:val="multilevel"/>
    <w:tmpl w:val="024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40C2E"/>
    <w:multiLevelType w:val="multilevel"/>
    <w:tmpl w:val="D1B2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B270C"/>
    <w:multiLevelType w:val="multilevel"/>
    <w:tmpl w:val="702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24B4A"/>
    <w:multiLevelType w:val="multilevel"/>
    <w:tmpl w:val="3D8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14633"/>
    <w:multiLevelType w:val="multilevel"/>
    <w:tmpl w:val="9CC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10"/>
  </w:num>
  <w:num w:numId="7">
    <w:abstractNumId w:val="4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F05"/>
    <w:rsid w:val="005408EF"/>
    <w:rsid w:val="00657448"/>
    <w:rsid w:val="0070400C"/>
    <w:rsid w:val="009F1DEE"/>
    <w:rsid w:val="00AD3016"/>
    <w:rsid w:val="00B93F05"/>
    <w:rsid w:val="00D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563F"/>
  <w15:chartTrackingRefBased/>
  <w15:docId w15:val="{B9D826C5-BA6F-4018-A2D0-0E0F8C40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3F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B93F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3F05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B93F0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B93F05"/>
    <w:rPr>
      <w:b/>
      <w:bCs/>
    </w:rPr>
  </w:style>
  <w:style w:type="character" w:styleId="Emphasis">
    <w:name w:val="Emphasis"/>
    <w:basedOn w:val="DefaultParagraphFont"/>
    <w:uiPriority w:val="20"/>
    <w:qFormat/>
    <w:rsid w:val="00B93F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85535EBD4D4469E0CFE310FC2CD23" ma:contentTypeVersion="16" ma:contentTypeDescription="Create a new document." ma:contentTypeScope="" ma:versionID="9cc96a6dc8267c0c98601e515053b044">
  <xsd:schema xmlns:xsd="http://www.w3.org/2001/XMLSchema" xmlns:xs="http://www.w3.org/2001/XMLSchema" xmlns:p="http://schemas.microsoft.com/office/2006/metadata/properties" xmlns:ns3="70dd572a-09a2-4af3-aca3-2b393c2e4fa4" xmlns:ns4="cddab094-9cb2-4645-a6c0-a39736565fa6" targetNamespace="http://schemas.microsoft.com/office/2006/metadata/properties" ma:root="true" ma:fieldsID="b71a380188132fa6917e83132f00d3ab" ns3:_="" ns4:_="">
    <xsd:import namespace="70dd572a-09a2-4af3-aca3-2b393c2e4fa4"/>
    <xsd:import namespace="cddab094-9cb2-4645-a6c0-a39736565f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d572a-09a2-4af3-aca3-2b393c2e4f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ab094-9cb2-4645-a6c0-a39736565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d572a-09a2-4af3-aca3-2b393c2e4fa4" xsi:nil="true"/>
  </documentManagement>
</p:properties>
</file>

<file path=customXml/itemProps1.xml><?xml version="1.0" encoding="utf-8"?>
<ds:datastoreItem xmlns:ds="http://schemas.openxmlformats.org/officeDocument/2006/customXml" ds:itemID="{72DF7E96-22E6-4E70-9E7C-550043D5D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d572a-09a2-4af3-aca3-2b393c2e4fa4"/>
    <ds:schemaRef ds:uri="cddab094-9cb2-4645-a6c0-a39736565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6999EB-85C9-41FF-8DA9-893E89B9E7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95676-AAC3-4238-A9B9-4E46CBF091AF}">
  <ds:schemaRefs>
    <ds:schemaRef ds:uri="http://purl.org/dc/dcmitype/"/>
    <ds:schemaRef ds:uri="http://purl.org/dc/terms/"/>
    <ds:schemaRef ds:uri="http://schemas.microsoft.com/office/2006/documentManagement/types"/>
    <ds:schemaRef ds:uri="cddab094-9cb2-4645-a6c0-a39736565fa6"/>
    <ds:schemaRef ds:uri="http://purl.org/dc/elements/1.1/"/>
    <ds:schemaRef ds:uri="70dd572a-09a2-4af3-aca3-2b393c2e4fa4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Korren Penney</dc:creator>
  <cp:keywords/>
  <dc:description/>
  <cp:lastModifiedBy>Korren Penney</cp:lastModifiedBy>
  <cp:revision>4</cp:revision>
  <dcterms:created xsi:type="dcterms:W3CDTF">2025-04-17T16:42:00Z</dcterms:created>
  <dcterms:modified xsi:type="dcterms:W3CDTF">2025-04-23T17:34:00Z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0x01010058A85535EBD4D4469E0CFE310FC2CD23</vt:lpwstr>
  </property>
</Properties>
</file>