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Powering the Physician-Patient Relationship with HIE of One Blockchain Health IT </w:t>
      </w:r>
    </w:p>
    <w:p w:rsidR="00000000" w:rsidDel="00000000" w:rsidP="00000000" w:rsidRDefault="00000000" w:rsidRPr="00000000">
      <w:pPr>
        <w:contextualSpacing w:val="0"/>
      </w:pPr>
      <w:r w:rsidDel="00000000" w:rsidR="00000000" w:rsidRPr="00000000">
        <w:rPr>
          <w:sz w:val="24"/>
          <w:szCs w:val="24"/>
          <w:rtl w:val="0"/>
        </w:rPr>
        <w:t xml:space="preserve">Adrian Gropper, MD</w:t>
      </w:r>
    </w:p>
    <w:p w:rsidR="00000000" w:rsidDel="00000000" w:rsidP="00000000" w:rsidRDefault="00000000" w:rsidRPr="00000000">
      <w:pPr>
        <w:contextualSpacing w:val="0"/>
      </w:pPr>
      <w:r w:rsidDel="00000000" w:rsidR="00000000" w:rsidRPr="00000000">
        <w:rPr>
          <w:sz w:val="24"/>
          <w:szCs w:val="24"/>
          <w:rtl w:val="0"/>
        </w:rPr>
        <w:t xml:space="preserve">August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360" w:hanging="360"/>
        <w:contextualSpacing w:val="1"/>
        <w:rPr>
          <w:sz w:val="24"/>
          <w:szCs w:val="24"/>
        </w:rPr>
      </w:pPr>
      <w:r w:rsidDel="00000000" w:rsidR="00000000" w:rsidRPr="00000000">
        <w:rPr>
          <w:sz w:val="24"/>
          <w:szCs w:val="24"/>
          <w:rtl w:val="0"/>
        </w:rPr>
        <w:t xml:space="preserve">Address whether there is a place in health IT and/or healthcare related research for the technology [</w:t>
      </w:r>
      <w:hyperlink w:anchor="s6ezv5jcy0r5">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businesses, that currently have incentives to </w:t>
      </w:r>
      <w:r w:rsidDel="00000000" w:rsidR="00000000" w:rsidRPr="00000000">
        <w:rPr>
          <w:sz w:val="24"/>
          <w:szCs w:val="24"/>
          <w:rtl w:val="0"/>
        </w:rPr>
        <w:t xml:space="preserve">maximize institutional growth</w:t>
      </w:r>
      <w:r w:rsidDel="00000000" w:rsidR="00000000" w:rsidRPr="00000000">
        <w:rPr>
          <w:sz w:val="24"/>
          <w:szCs w:val="24"/>
          <w:rtl w:val="0"/>
        </w:rPr>
        <w:t xml:space="preserve">. We seek a better balance of institutional needs with the needs of physicians and patients.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selected technology for this is blockchain, which is recognized for its ability to empower innovators and individuals on a large scale in an institutional environment. The appropriate application of blockchain technology to health IT can shift the balance to the physician-patient relationship. It’s hard to imagine a more effective lubricant for innovation in our complex privatized healthcare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360" w:hanging="360"/>
        <w:contextualSpacing w:val="1"/>
        <w:rPr>
          <w:sz w:val="24"/>
          <w:szCs w:val="24"/>
        </w:rPr>
      </w:pPr>
      <w:r w:rsidDel="00000000" w:rsidR="00000000" w:rsidRPr="00000000">
        <w:rPr>
          <w:sz w:val="24"/>
          <w:szCs w:val="24"/>
          <w:rtl w:val="0"/>
        </w:rPr>
        <w:t xml:space="preserve">Describe the value of Blockchain to the healthcare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Blockchain has proven itself at reducing transaction costs in trading systems and expanding the accessible market for innovators. It does this by shifting power to the edges of the network: the </w:t>
      </w:r>
      <w:r w:rsidDel="00000000" w:rsidR="00000000" w:rsidRPr="00000000">
        <w:rPr>
          <w:sz w:val="24"/>
          <w:szCs w:val="24"/>
          <w:rtl w:val="0"/>
        </w:rPr>
        <w:t xml:space="preserve">consumers</w:t>
      </w:r>
      <w:r w:rsidDel="00000000" w:rsidR="00000000" w:rsidRPr="00000000">
        <w:rPr>
          <w:sz w:val="24"/>
          <w:szCs w:val="24"/>
          <w:rtl w:val="0"/>
        </w:rPr>
        <w:t xml:space="preserve">. This paper describes a standards-based way for blockchain to shift decision making and purchasing power to physicians and patients.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blockchain infrastructure enable the next generation of decision support apps at the point of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Our project, HIE of One, (Health Information Exchange of One) shifts the </w:t>
      </w:r>
      <w:r w:rsidDel="00000000" w:rsidR="00000000" w:rsidRPr="00000000">
        <w:rPr>
          <w:b w:val="1"/>
          <w:i w:val="1"/>
          <w:sz w:val="24"/>
          <w:szCs w:val="24"/>
          <w:rtl w:val="0"/>
        </w:rPr>
        <w:t xml:space="preserve">trusted</w:t>
      </w:r>
      <w:r w:rsidDel="00000000" w:rsidR="00000000" w:rsidRPr="00000000">
        <w:rPr>
          <w:b w:val="1"/>
          <w:i w:val="1"/>
          <w:sz w:val="24"/>
          <w:szCs w:val="24"/>
          <w:rtl w:val="0"/>
        </w:rPr>
        <w:t xml:space="preserve"> intermediary role away from the hospital and into the blockchain. The blockchain can also provide the link between physician credentials and patient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current health IT architecture, the hospital is responsible for both </w:t>
      </w:r>
      <w:r w:rsidDel="00000000" w:rsidR="00000000" w:rsidRPr="00000000">
        <w:rPr>
          <w:sz w:val="24"/>
          <w:szCs w:val="24"/>
          <w:rtl w:val="0"/>
        </w:rPr>
        <w:t xml:space="preserve">credentialing</w:t>
      </w:r>
      <w:r w:rsidDel="00000000" w:rsidR="00000000" w:rsidRPr="00000000">
        <w:rPr>
          <w:sz w:val="24"/>
          <w:szCs w:val="24"/>
          <w:rtl w:val="0"/>
        </w:rPr>
        <w:t xml:space="preserve"> the individuals and securing the protected health information (PHI). In the HIE of One architecture, credentialing is done by institutions such as medical societies or state agencies that do not have or want access to PHI. Identity of physicians and of patients is managed on the blockchain without placing any PHI on the blockchain. (N.B. Identity is a </w:t>
      </w:r>
      <w:r w:rsidDel="00000000" w:rsidR="00000000" w:rsidRPr="00000000">
        <w:rPr>
          <w:sz w:val="24"/>
          <w:szCs w:val="24"/>
          <w:rtl w:val="0"/>
        </w:rPr>
        <w:t xml:space="preserve">write-seldom-read-mostly</w:t>
      </w:r>
      <w:r w:rsidDel="00000000" w:rsidR="00000000" w:rsidRPr="00000000">
        <w:rPr>
          <w:sz w:val="24"/>
          <w:szCs w:val="24"/>
          <w:rtl w:val="0"/>
        </w:rPr>
        <w:t xml:space="preserve"> application that’s ideally suited for the write-seldom-read-mostly character of the blockchain, where proof-of-work is only required to create or update an identity but use of the identity essentially costs nothing.) Finally, the </w:t>
      </w:r>
      <w:r w:rsidDel="00000000" w:rsidR="00000000" w:rsidRPr="00000000">
        <w:rPr>
          <w:sz w:val="24"/>
          <w:szCs w:val="24"/>
          <w:rtl w:val="0"/>
        </w:rPr>
        <w:t xml:space="preserve">PHI </w:t>
      </w:r>
      <w:r w:rsidDel="00000000" w:rsidR="00000000" w:rsidRPr="00000000">
        <w:rPr>
          <w:sz w:val="24"/>
          <w:szCs w:val="24"/>
          <w:rtl w:val="0"/>
        </w:rPr>
        <w:t xml:space="preserve">in the HIE of One model </w:t>
      </w:r>
      <w:r w:rsidDel="00000000" w:rsidR="00000000" w:rsidRPr="00000000">
        <w:rPr>
          <w:sz w:val="24"/>
          <w:szCs w:val="24"/>
          <w:rtl w:val="0"/>
        </w:rPr>
        <w:t xml:space="preserve">stays in place</w:t>
      </w:r>
      <w:r w:rsidDel="00000000" w:rsidR="00000000" w:rsidRPr="00000000">
        <w:rPr>
          <w:sz w:val="24"/>
          <w:szCs w:val="24"/>
          <w:rtl w:val="0"/>
        </w:rPr>
        <w:t xml:space="preserve"> wherever it was generated or is most convenient. HIE of One works with PHI in institutional EHRs, PHRs, regional health information databases, cloud wellness services, or the Precision Medicine Initiative.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HIE of One links patient PHI to blockchain identities and blockchain identities to verified credential provider institutions that don’t have PHI and don’t want the liability of PHI. This not only lowers transaction costs but it improves security for all participants. Data moves under the control of blockchain-mediated identity and trust.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contextualSpacing w:val="1"/>
        <w:rPr>
          <w:sz w:val="24"/>
          <w:szCs w:val="24"/>
          <w:u w:val="none"/>
        </w:rPr>
      </w:pPr>
      <w:r w:rsidDel="00000000" w:rsidR="00000000" w:rsidRPr="00000000">
        <w:rPr>
          <w:sz w:val="24"/>
          <w:szCs w:val="24"/>
          <w:rtl w:val="0"/>
        </w:rPr>
        <w:t xml:space="preserve">Identify potential gaps in standards created and/or resolved by Blockchain;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High-level panels including PCAST and JASON concluded that separating access control from PHI stewardship will be necessary to achieve interoperability at </w:t>
      </w:r>
      <w:r w:rsidDel="00000000" w:rsidR="00000000" w:rsidRPr="00000000">
        <w:rPr>
          <w:sz w:val="24"/>
          <w:szCs w:val="24"/>
          <w:rtl w:val="0"/>
        </w:rPr>
        <w:t xml:space="preserve">scale</w:t>
      </w:r>
      <w:r w:rsidDel="00000000" w:rsidR="00000000" w:rsidRPr="00000000">
        <w:rPr>
          <w:sz w:val="24"/>
          <w:szCs w:val="24"/>
          <w:rtl w:val="0"/>
        </w:rPr>
        <w:t xml:space="preserve">. But this goes against the current role of hospitals as combined holders and controllers of PHI. The gaps in current standards are not incidental. They are the result of an imbalance of IT purchasing power in favor of hospitals and their EHR vendors.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Blockchain has some established identity standards that allow users to reliably maintain the integrity and accessibility of individual “wallets” but there are gaps in linking the cryptographic identity of blockchains to single-sign-on standards like OpenID Connect [</w:t>
      </w:r>
      <w:hyperlink w:anchor="8x0fnt7t7hmv">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and to verified claims [</w:t>
      </w:r>
      <w:hyperlink w:anchor="48xh3ctx3tv6">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HIE of One</w:t>
      </w:r>
      <w:r w:rsidDel="00000000" w:rsidR="00000000" w:rsidRPr="00000000">
        <w:rPr>
          <w:sz w:val="24"/>
          <w:szCs w:val="24"/>
          <w:rtl w:val="0"/>
        </w:rPr>
        <w:t xml:space="preserve"> is working with multiple blockchains under the auspices of the World Wide Web Consortium (W3C) to advance blockchain ID standards [</w:t>
      </w:r>
      <w:hyperlink w:anchor="mw2bqvqj9yej">
        <w:r w:rsidDel="00000000" w:rsidR="00000000" w:rsidRPr="00000000">
          <w:rPr>
            <w:color w:val="1155cc"/>
            <w:sz w:val="24"/>
            <w:szCs w:val="24"/>
            <w:u w:val="single"/>
            <w:rtl w:val="0"/>
          </w:rPr>
          <w:t xml:space="preserve">4</w:t>
        </w:r>
      </w:hyperlink>
      <w:r w:rsidDel="00000000" w:rsidR="00000000" w:rsidRPr="00000000">
        <w:rPr>
          <w:sz w:val="24"/>
          <w:szCs w:val="24"/>
          <w:rtl w:val="0"/>
        </w:rPr>
        <w:t xml:space="preserve">] and to </w:t>
      </w:r>
      <w:r w:rsidDel="00000000" w:rsidR="00000000" w:rsidRPr="00000000">
        <w:rPr>
          <w:sz w:val="24"/>
          <w:szCs w:val="24"/>
          <w:rtl w:val="0"/>
        </w:rPr>
        <w:t xml:space="preserve">align</w:t>
      </w:r>
      <w:r w:rsidDel="00000000" w:rsidR="00000000" w:rsidRPr="00000000">
        <w:rPr>
          <w:sz w:val="24"/>
          <w:szCs w:val="24"/>
          <w:rtl w:val="0"/>
        </w:rPr>
        <w:t xml:space="preserve"> them with the OpenID Connect capability already in HIE of One [</w:t>
      </w:r>
      <w:hyperlink w:anchor="gro3ulf5mokx">
        <w:r w:rsidDel="00000000" w:rsidR="00000000" w:rsidRPr="00000000">
          <w:rPr>
            <w:color w:val="1155cc"/>
            <w:sz w:val="24"/>
            <w:szCs w:val="24"/>
            <w:u w:val="single"/>
            <w:rtl w:val="0"/>
          </w:rPr>
          <w:t xml:space="preserve">5</w:t>
        </w:r>
      </w:hyperlink>
      <w:r w:rsidDel="00000000" w:rsidR="00000000" w:rsidRPr="00000000">
        <w:rPr>
          <w:sz w:val="24"/>
          <w:szCs w:val="24"/>
          <w:rtl w:val="0"/>
        </w:rPr>
        <w:t xml:space="preserve">] and our FHIR-standard EHRs [</w:t>
      </w:r>
      <w:hyperlink w:anchor="rdl5bwhb39xp">
        <w:r w:rsidDel="00000000" w:rsidR="00000000" w:rsidRPr="00000000">
          <w:rPr>
            <w:color w:val="1155cc"/>
            <w:sz w:val="24"/>
            <w:szCs w:val="24"/>
            <w:u w:val="single"/>
            <w:rtl w:val="0"/>
          </w:rPr>
          <w:t xml:space="preserve">6</w:t>
        </w:r>
      </w:hyperlink>
      <w:r w:rsidDel="00000000" w:rsidR="00000000" w:rsidRPr="00000000">
        <w:rPr>
          <w:sz w:val="24"/>
          <w:szCs w:val="24"/>
          <w:rtl w:val="0"/>
        </w:rPr>
        <w:t xml:space="preserve">]. The initial demo of HIE of One based on HL7 FHIR - OpenID Connect - Kantara UMA standards was made to the OpenID HEART workgroup in February 2016 [</w:t>
      </w:r>
      <w:hyperlink w:anchor="s75t8r2tkzsq">
        <w:r w:rsidDel="00000000" w:rsidR="00000000" w:rsidRPr="00000000">
          <w:rPr>
            <w:color w:val="1155cc"/>
            <w:sz w:val="24"/>
            <w:szCs w:val="24"/>
            <w:u w:val="single"/>
            <w:rtl w:val="0"/>
          </w:rPr>
          <w:t xml:space="preserve">7</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fill the blockchain identity standards gap we are now working with the W3C Web Authentication [</w:t>
      </w:r>
      <w:hyperlink w:anchor="p1egpr8kfr60">
        <w:r w:rsidDel="00000000" w:rsidR="00000000" w:rsidRPr="00000000">
          <w:rPr>
            <w:color w:val="1155cc"/>
            <w:sz w:val="24"/>
            <w:szCs w:val="24"/>
            <w:u w:val="single"/>
            <w:rtl w:val="0"/>
          </w:rPr>
          <w:t xml:space="preserve">8</w:t>
        </w:r>
      </w:hyperlink>
      <w:r w:rsidDel="00000000" w:rsidR="00000000" w:rsidRPr="00000000">
        <w:rPr>
          <w:sz w:val="24"/>
          <w:szCs w:val="24"/>
          <w:rtl w:val="0"/>
        </w:rPr>
        <w:t xml:space="preserve">, </w:t>
      </w:r>
      <w:hyperlink w:anchor="q1u6shecuncq">
        <w:r w:rsidDel="00000000" w:rsidR="00000000" w:rsidRPr="00000000">
          <w:rPr>
            <w:color w:val="1155cc"/>
            <w:sz w:val="24"/>
            <w:szCs w:val="24"/>
            <w:u w:val="single"/>
            <w:rtl w:val="0"/>
          </w:rPr>
          <w:t xml:space="preserve">9</w:t>
        </w:r>
      </w:hyperlink>
      <w:r w:rsidDel="00000000" w:rsidR="00000000" w:rsidRPr="00000000">
        <w:rPr>
          <w:sz w:val="24"/>
          <w:szCs w:val="24"/>
          <w:rtl w:val="0"/>
        </w:rPr>
        <w:t xml:space="preserve">] and W3C Verifiable Claims [</w:t>
      </w:r>
      <w:hyperlink w:anchor="48xh3ctx3tv6">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 standards workgroups along with the W3C Blockchain Community [</w:t>
      </w:r>
      <w:hyperlink w:anchor="xi1ee8x3ssx5">
        <w:r w:rsidDel="00000000" w:rsidR="00000000" w:rsidRPr="00000000">
          <w:rPr>
            <w:color w:val="1155cc"/>
            <w:sz w:val="24"/>
            <w:szCs w:val="24"/>
            <w:u w:val="single"/>
            <w:rtl w:val="0"/>
          </w:rPr>
          <w:t xml:space="preserve">10</w:t>
        </w:r>
      </w:hyperlink>
      <w:r w:rsidDel="00000000" w:rsidR="00000000" w:rsidRPr="00000000">
        <w:rPr>
          <w:sz w:val="24"/>
          <w:szCs w:val="24"/>
          <w:rtl w:val="0"/>
        </w:rPr>
        <w:t xml:space="preserve">] group and contributing to the HL7 FHIR [</w:t>
      </w:r>
      <w:hyperlink w:anchor="opcyeofkuhfg">
        <w:r w:rsidDel="00000000" w:rsidR="00000000" w:rsidRPr="00000000">
          <w:rPr>
            <w:color w:val="1155cc"/>
            <w:sz w:val="24"/>
            <w:szCs w:val="24"/>
            <w:u w:val="single"/>
            <w:rtl w:val="0"/>
          </w:rPr>
          <w:t xml:space="preserve">11</w:t>
        </w:r>
      </w:hyperlink>
      <w:r w:rsidDel="00000000" w:rsidR="00000000" w:rsidRPr="00000000">
        <w:rPr>
          <w:sz w:val="24"/>
          <w:szCs w:val="24"/>
          <w:rtl w:val="0"/>
        </w:rPr>
        <w:t xml:space="preserve">] standards and UMA [</w:t>
      </w:r>
      <w:hyperlink w:anchor="h7yt9973qtzk">
        <w:r w:rsidDel="00000000" w:rsidR="00000000" w:rsidRPr="00000000">
          <w:rPr>
            <w:color w:val="1155cc"/>
            <w:sz w:val="24"/>
            <w:szCs w:val="24"/>
            <w:u w:val="single"/>
            <w:rtl w:val="0"/>
          </w:rPr>
          <w:t xml:space="preserve">12</w:t>
        </w:r>
      </w:hyperlink>
      <w:r w:rsidDel="00000000" w:rsidR="00000000" w:rsidRPr="00000000">
        <w:rPr>
          <w:sz w:val="24"/>
          <w:szCs w:val="24"/>
          <w:rtl w:val="0"/>
        </w:rPr>
        <w:t xml:space="preserve">] development as well. This work will be presented at the Rebooting the Web of Trust meeting at the end of October 2016 [</w:t>
      </w:r>
      <w:hyperlink w:anchor="rdzd8h3gfzwk">
        <w:r w:rsidDel="00000000" w:rsidR="00000000" w:rsidRPr="00000000">
          <w:rPr>
            <w:color w:val="1155cc"/>
            <w:sz w:val="24"/>
            <w:szCs w:val="24"/>
            <w:u w:val="single"/>
            <w:rtl w:val="0"/>
          </w:rPr>
          <w:t xml:space="preserve">13</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360" w:hanging="360"/>
        <w:contextualSpacing w:val="1"/>
        <w:rPr>
          <w:sz w:val="24"/>
          <w:szCs w:val="24"/>
        </w:rPr>
      </w:pPr>
      <w:r w:rsidDel="00000000" w:rsidR="00000000" w:rsidRPr="00000000">
        <w:rPr>
          <w:sz w:val="24"/>
          <w:szCs w:val="24"/>
          <w:rtl w:val="0"/>
        </w:rPr>
        <w:t xml:space="preserve">Discuss the effectiveness of Blockchain to function in the “real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Managing blockchain private keys is the core of blockchain wallet functionality, demonstrating its effectiveness via “real world” experience. The use of private keys for identity authentication has been shown at scale by the FIDO Alliance products and is being adopted as WebAuthn / FIDO 2.0 by the W3C [</w:t>
      </w:r>
      <w:hyperlink w:anchor="p1egpr8kfr60">
        <w:r w:rsidDel="00000000" w:rsidR="00000000" w:rsidRPr="00000000">
          <w:rPr>
            <w:color w:val="1155cc"/>
            <w:sz w:val="24"/>
            <w:szCs w:val="24"/>
            <w:u w:val="single"/>
            <w:rtl w:val="0"/>
          </w:rPr>
          <w:t xml:space="preserve">8</w:t>
        </w:r>
      </w:hyperlink>
      <w:r w:rsidDel="00000000" w:rsidR="00000000" w:rsidRPr="00000000">
        <w:rPr>
          <w:sz w:val="24"/>
          <w:szCs w:val="24"/>
          <w:rtl w:val="0"/>
        </w:rPr>
        <w:t xml:space="preserve">, </w:t>
      </w:r>
      <w:hyperlink w:anchor="q1u6shecuncq">
        <w:r w:rsidDel="00000000" w:rsidR="00000000" w:rsidRPr="00000000">
          <w:rPr>
            <w:color w:val="1155cc"/>
            <w:sz w:val="24"/>
            <w:szCs w:val="24"/>
            <w:u w:val="single"/>
            <w:rtl w:val="0"/>
          </w:rPr>
          <w:t xml:space="preserve">9</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effectiveness of managing blockchain identity in the “real world” has not been established, but second-generation systems already exist and two vendors (one Bitcoin-based and the other Ethereum-based) have been selected for integration with the Microsoft Azure cloud platform [</w:t>
      </w:r>
      <w:hyperlink w:anchor="5vlj1rgdk1pj">
        <w:r w:rsidDel="00000000" w:rsidR="00000000" w:rsidRPr="00000000">
          <w:rPr>
            <w:color w:val="1155cc"/>
            <w:sz w:val="24"/>
            <w:szCs w:val="24"/>
            <w:u w:val="single"/>
            <w:rtl w:val="0"/>
          </w:rPr>
          <w:t xml:space="preserve">14</w:t>
        </w:r>
      </w:hyperlink>
      <w:r w:rsidDel="00000000" w:rsidR="00000000" w:rsidRPr="00000000">
        <w:rPr>
          <w:sz w:val="24"/>
          <w:szCs w:val="24"/>
          <w:rtl w:val="0"/>
        </w:rPr>
        <w:t xml:space="preserve">]. Blockchain ID has been broadly available for over a year. [</w:t>
      </w:r>
      <w:hyperlink w:anchor="h7fwq9p96fma">
        <w:r w:rsidDel="00000000" w:rsidR="00000000" w:rsidRPr="00000000">
          <w:rPr>
            <w:color w:val="1155cc"/>
            <w:sz w:val="24"/>
            <w:szCs w:val="24"/>
            <w:u w:val="single"/>
            <w:rtl w:val="0"/>
          </w:rPr>
          <w:t xml:space="preserve">15</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HIE of One system [</w:t>
      </w:r>
      <w:hyperlink w:anchor="wztkpofpyw6i">
        <w:r w:rsidDel="00000000" w:rsidR="00000000" w:rsidRPr="00000000">
          <w:rPr>
            <w:color w:val="1155cc"/>
            <w:sz w:val="24"/>
            <w:szCs w:val="24"/>
            <w:u w:val="single"/>
            <w:rtl w:val="0"/>
          </w:rPr>
          <w:t xml:space="preserve">16</w:t>
        </w:r>
      </w:hyperlink>
      <w:r w:rsidDel="00000000" w:rsidR="00000000" w:rsidRPr="00000000">
        <w:rPr>
          <w:sz w:val="24"/>
          <w:szCs w:val="24"/>
          <w:rtl w:val="0"/>
        </w:rPr>
        <w:t xml:space="preserve">] does not store or manage PHI on the blockchain. </w:t>
      </w:r>
      <w:r w:rsidDel="00000000" w:rsidR="00000000" w:rsidRPr="00000000">
        <w:rPr>
          <w:sz w:val="24"/>
          <w:szCs w:val="24"/>
          <w:rtl w:val="0"/>
        </w:rPr>
        <w:t xml:space="preserve">Thus, it avoids serious privacy and scalability issues with blockchain technology.</w:t>
      </w:r>
      <w:r w:rsidDel="00000000" w:rsidR="00000000" w:rsidRPr="00000000">
        <w:rPr>
          <w:sz w:val="24"/>
          <w:szCs w:val="24"/>
          <w:rtl w:val="0"/>
        </w:rPr>
        <w:t xml:space="preserve"> The HIE of One system uses FHIR [</w:t>
      </w:r>
      <w:hyperlink w:anchor="opcyeofkuhfg">
        <w:r w:rsidDel="00000000" w:rsidR="00000000" w:rsidRPr="00000000">
          <w:rPr>
            <w:color w:val="1155cc"/>
            <w:sz w:val="24"/>
            <w:szCs w:val="24"/>
            <w:u w:val="single"/>
            <w:rtl w:val="0"/>
          </w:rPr>
          <w:t xml:space="preserve">11</w:t>
        </w:r>
      </w:hyperlink>
      <w:r w:rsidDel="00000000" w:rsidR="00000000" w:rsidRPr="00000000">
        <w:rPr>
          <w:sz w:val="24"/>
          <w:szCs w:val="24"/>
          <w:rtl w:val="0"/>
        </w:rPr>
        <w:t xml:space="preserve">], OAuth2 [</w:t>
      </w:r>
      <w:hyperlink w:anchor="to6djr6d6pfe">
        <w:r w:rsidDel="00000000" w:rsidR="00000000" w:rsidRPr="00000000">
          <w:rPr>
            <w:color w:val="1155cc"/>
            <w:sz w:val="24"/>
            <w:szCs w:val="24"/>
            <w:u w:val="single"/>
            <w:rtl w:val="0"/>
          </w:rPr>
          <w:t xml:space="preserve">17</w:t>
        </w:r>
      </w:hyperlink>
      <w:r w:rsidDel="00000000" w:rsidR="00000000" w:rsidRPr="00000000">
        <w:rPr>
          <w:sz w:val="24"/>
          <w:szCs w:val="24"/>
          <w:rtl w:val="0"/>
        </w:rPr>
        <w:t xml:space="preserve">] , and UMA [</w:t>
      </w:r>
      <w:hyperlink w:anchor="h7yt9973qtzk">
        <w:r w:rsidDel="00000000" w:rsidR="00000000" w:rsidRPr="00000000">
          <w:rPr>
            <w:color w:val="1155cc"/>
            <w:sz w:val="24"/>
            <w:szCs w:val="24"/>
            <w:u w:val="single"/>
            <w:rtl w:val="0"/>
          </w:rPr>
          <w:t xml:space="preserve">12</w:t>
        </w:r>
      </w:hyperlink>
      <w:r w:rsidDel="00000000" w:rsidR="00000000" w:rsidRPr="00000000">
        <w:rPr>
          <w:sz w:val="24"/>
          <w:szCs w:val="24"/>
          <w:rtl w:val="0"/>
        </w:rPr>
        <w:t xml:space="preserve">] together as in HEART [</w:t>
      </w:r>
      <w:hyperlink w:anchor="rnegk1pzbnd2">
        <w:r w:rsidDel="00000000" w:rsidR="00000000" w:rsidRPr="00000000">
          <w:rPr>
            <w:color w:val="1155cc"/>
            <w:sz w:val="24"/>
            <w:szCs w:val="24"/>
            <w:u w:val="single"/>
            <w:rtl w:val="0"/>
          </w:rPr>
          <w:t xml:space="preserve">18</w:t>
        </w:r>
      </w:hyperlink>
      <w:r w:rsidDel="00000000" w:rsidR="00000000" w:rsidRPr="00000000">
        <w:rPr>
          <w:sz w:val="24"/>
          <w:szCs w:val="24"/>
          <w:rtl w:val="0"/>
        </w:rPr>
        <w:t xml:space="preserve">] to secure and manage access to PHI. Although FHIR and UMA are young, the effectiveness of these standards in the real world is not in doubt [</w:t>
      </w:r>
      <w:hyperlink w:anchor="z9j89myjlv84">
        <w:r w:rsidDel="00000000" w:rsidR="00000000" w:rsidRPr="00000000">
          <w:rPr>
            <w:color w:val="1155cc"/>
            <w:sz w:val="24"/>
            <w:szCs w:val="24"/>
            <w:u w:val="single"/>
            <w:rtl w:val="0"/>
          </w:rPr>
          <w:t xml:space="preserve">19</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link between the user ID of physicians and patients and the PHI is managed by OpenID Connect in HIE of One. The effectiveness of this approach has had extensive real-world proof by Google [</w:t>
      </w:r>
      <w:hyperlink w:anchor="wswbxpkj0ohr">
        <w:r w:rsidDel="00000000" w:rsidR="00000000" w:rsidRPr="00000000">
          <w:rPr>
            <w:color w:val="1155cc"/>
            <w:sz w:val="24"/>
            <w:szCs w:val="24"/>
            <w:u w:val="single"/>
            <w:rtl w:val="0"/>
          </w:rPr>
          <w:t xml:space="preserve">20</w:t>
        </w:r>
      </w:hyperlink>
      <w:r w:rsidDel="00000000" w:rsidR="00000000" w:rsidRPr="00000000">
        <w:rPr>
          <w:sz w:val="24"/>
          <w:szCs w:val="24"/>
          <w:rtl w:val="0"/>
        </w:rPr>
        <w:t xml:space="preserve">] and many others [</w:t>
      </w:r>
      <w:hyperlink w:anchor="ct38l2ez24gl">
        <w:r w:rsidDel="00000000" w:rsidR="00000000" w:rsidRPr="00000000">
          <w:rPr>
            <w:color w:val="1155cc"/>
            <w:sz w:val="24"/>
            <w:szCs w:val="24"/>
            <w:u w:val="single"/>
            <w:rtl w:val="0"/>
          </w:rPr>
          <w:t xml:space="preserve">21</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summary, the HIE of One approach uses blockchain conservatively for ID only and leverages the vast experience with OAuth2 and OpenID Connect to minimize the deployment risk. Blockchain ID is very low cost, on the order of pennies for account creation or changes of key attributes. Because our approach to PHI management does not modify the blockchain at all, it adds no proof-of-work cost and is therefore as cost-effective as any FHIR / OAuth data management scheme. HIE of One transaction costs will benefit from the large scale of FHIR APIs in general, in a way that proprietary PHI management APIs on or off the blockchain cannot.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360" w:hanging="360"/>
        <w:contextualSpacing w:val="1"/>
        <w:rPr>
          <w:sz w:val="24"/>
          <w:szCs w:val="24"/>
        </w:rPr>
      </w:pPr>
      <w:r w:rsidDel="00000000" w:rsidR="00000000" w:rsidRPr="00000000">
        <w:rPr>
          <w:sz w:val="24"/>
          <w:szCs w:val="24"/>
          <w:rtl w:val="0"/>
        </w:rPr>
        <w:t xml:space="preserve">Discuss how Blockchain links to the stated objectives and national priorities.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Blockchain links the stated objectives in the Nationwide Interoperability Roadmap, PCOR, PMI, delivery system reform, and other national healthcare delivery priorities by enabling patient-directed exchange in a cost-effective and scalable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PMI, PCOR, and the Nationwide Interoperability Roadmap already recognize the need for patient-directed exchange. Delivery systems reform is not directly associated with patient-directed exchange, but HIE of One uses blockchain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360" w:hanging="360"/>
        <w:contextualSpacing w:val="1"/>
        <w:rPr>
          <w:sz w:val="24"/>
          <w:szCs w:val="24"/>
          <w:u w:val="none"/>
        </w:rPr>
      </w:pPr>
      <w:r w:rsidDel="00000000" w:rsidR="00000000" w:rsidRPr="00000000">
        <w:rPr>
          <w:sz w:val="24"/>
          <w:szCs w:val="24"/>
          <w:rtl w:val="0"/>
        </w:rPr>
        <w:t xml:space="preserve">Describe the HIE of One Self-Sovereign ID Innovation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current generation of standards-based identity providers (IdP), like Google and upcoming EHR FHIR implementations, manage user authentication and reputation together in one responsible institution. This causes the IdP to bear the risk of a security compromise that exposes PHI resources and it requires the federated institutions to “trust” the IdP, often a competitor. A self-sovereign ID would enable verifiable reputation and attributes of physicians and patients without any institution </w:t>
      </w:r>
      <w:r w:rsidDel="00000000" w:rsidR="00000000" w:rsidRPr="00000000">
        <w:rPr>
          <w:sz w:val="24"/>
          <w:szCs w:val="24"/>
          <w:rtl w:val="0"/>
        </w:rPr>
        <w:t xml:space="preserve">bearing the risk</w:t>
      </w:r>
      <w:r w:rsidDel="00000000" w:rsidR="00000000" w:rsidRPr="00000000">
        <w:rPr>
          <w:sz w:val="24"/>
          <w:szCs w:val="24"/>
          <w:rtl w:val="0"/>
        </w:rPr>
        <w:t xml:space="preserve"> of user authentication. Management of the private key used for authentication is entirely under the control of the individual person and supports the strongest levels of non-repudiation including recently adopted EU e-IDAS regulations [</w:t>
      </w:r>
      <w:hyperlink w:anchor="55rk2anqb9r2">
        <w:r w:rsidDel="00000000" w:rsidR="00000000" w:rsidRPr="00000000">
          <w:rPr>
            <w:color w:val="1155cc"/>
            <w:sz w:val="24"/>
            <w:szCs w:val="24"/>
            <w:u w:val="single"/>
            <w:rtl w:val="0"/>
          </w:rPr>
          <w:t xml:space="preserve">22</w:t>
        </w:r>
      </w:hyperlink>
      <w:r w:rsidDel="00000000" w:rsidR="00000000" w:rsidRPr="00000000">
        <w:rPr>
          <w:sz w:val="24"/>
          <w:szCs w:val="24"/>
          <w:rtl w:val="0"/>
        </w:rPr>
        <w:t xml:space="preserve">]. With self-sovereign ID, the trust of a relying party is directly linked to an individual person’s control of a secure element without any institutional intermediary. The power of this approach has already been shown by non-institutional trust systems like Bitcoin and FIDO [</w:t>
      </w:r>
      <w:hyperlink w:anchor="jlno2h4uxids">
        <w:r w:rsidDel="00000000" w:rsidR="00000000" w:rsidRPr="00000000">
          <w:rPr>
            <w:color w:val="1155cc"/>
            <w:sz w:val="24"/>
            <w:szCs w:val="24"/>
            <w:u w:val="single"/>
            <w:rtl w:val="0"/>
          </w:rPr>
          <w:t xml:space="preserve">23</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Permissionless distributed public ledgers, like Bitcoin and Ethereum, can replace some aspects of institutional trust with cryptography. In particular, a person in control of his/her private key (in the </w:t>
      </w:r>
      <w:r w:rsidDel="00000000" w:rsidR="00000000" w:rsidRPr="00000000">
        <w:rPr>
          <w:sz w:val="24"/>
          <w:szCs w:val="24"/>
          <w:rtl w:val="0"/>
        </w:rPr>
        <w:t xml:space="preserve">e-IDAS</w:t>
      </w:r>
      <w:r w:rsidDel="00000000" w:rsidR="00000000" w:rsidRPr="00000000">
        <w:rPr>
          <w:sz w:val="24"/>
          <w:szCs w:val="24"/>
          <w:rtl w:val="0"/>
        </w:rPr>
        <w:t xml:space="preserve"> sense of non-repudiation of control) can authenticate themselves with a high level of assurance if the private key can also be associated with a trusted reputation mechanism. This paper explores the application of blockchains in support of more complex transactions where the participants have reputation or a verified attribute and the information exchanged is private.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w:t>
      </w:r>
      <w:r w:rsidDel="00000000" w:rsidR="00000000" w:rsidRPr="00000000">
        <w:rPr>
          <w:sz w:val="24"/>
          <w:szCs w:val="24"/>
          <w:rtl w:val="0"/>
        </w:rPr>
        <w:t xml:space="preserve">recognizes the authority</w:t>
      </w:r>
      <w:r w:rsidDel="00000000" w:rsidR="00000000" w:rsidRPr="00000000">
        <w:rPr>
          <w:sz w:val="24"/>
          <w:szCs w:val="24"/>
          <w:rtl w:val="0"/>
        </w:rPr>
        <w:t xml:space="preserve"> of a blockchain-based identity and reputation [</w:t>
      </w:r>
      <w:hyperlink w:anchor="isag5ve28igl">
        <w:r w:rsidDel="00000000" w:rsidR="00000000" w:rsidRPr="00000000">
          <w:rPr>
            <w:color w:val="1155cc"/>
            <w:sz w:val="24"/>
            <w:szCs w:val="24"/>
            <w:u w:val="single"/>
            <w:rtl w:val="0"/>
          </w:rPr>
          <w:t xml:space="preserve">24</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690938" cy="3148667"/>
                <wp:effectExtent b="0" l="0" r="0" t="0"/>
                <wp:docPr id="3" name=""/>
                <a:graphic>
                  <a:graphicData uri="http://schemas.microsoft.com/office/word/2010/wordprocessingGroup">
                    <wpg:wgp>
                      <wpg:cNvGrpSpPr/>
                      <wpg:grpSpPr>
                        <a:xfrm>
                          <a:off x="2078125" y="143825"/>
                          <a:ext cx="3690938" cy="3148667"/>
                          <a:chOff x="2078125" y="143825"/>
                          <a:chExt cx="4002050" cy="3403100"/>
                        </a:xfrm>
                      </wpg:grpSpPr>
                      <wps:wsp>
                        <wps:cNvCnPr/>
                        <wps:spPr>
                          <a:xfrm>
                            <a:off x="3360425" y="617225"/>
                            <a:ext cx="149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078125" y="143825"/>
                            <a:ext cx="1236600" cy="1090000"/>
                            <a:chOff x="2003225" y="2589825"/>
                            <a:chExt cx="1236600" cy="1090000"/>
                          </a:xfrm>
                        </wpg:grpSpPr>
                        <pic:pic>
                          <pic:nvPicPr>
                            <pic:cNvPr id="5" name="Shape 5"/>
                            <pic:cNvPicPr preferRelativeResize="0"/>
                          </pic:nvPicPr>
                          <pic:blipFill/>
                          <pic:spPr>
                            <a:xfrm>
                              <a:off x="2276474" y="2589825"/>
                              <a:ext cx="690100" cy="690100"/>
                            </a:xfrm>
                            <a:prstGeom prst="rect">
                              <a:avLst/>
                            </a:prstGeom>
                            <a:noFill/>
                            <a:ln>
                              <a:noFill/>
                            </a:ln>
                          </pic:spPr>
                        </pic:pic>
                        <wps:wsp>
                          <wps:cNvSpPr txBox="1"/>
                          <wps:cNvPr id="27" name="Shape 27"/>
                          <wps:spPr>
                            <a:xfrm>
                              <a:off x="2003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Licensed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MD</w:t>
                                </w:r>
                              </w:p>
                            </w:txbxContent>
                          </wps:txbx>
                          <wps:bodyPr anchorCtr="0" anchor="ctr" bIns="91425" lIns="91425" rIns="91425" tIns="91425"/>
                        </wps:wsp>
                      </wpg:grpSp>
                      <wpg:grpSp>
                        <wpg:cNvGrpSpPr/>
                        <wpg:grpSpPr>
                          <a:xfrm>
                            <a:off x="4781975" y="200950"/>
                            <a:ext cx="1236600" cy="1090000"/>
                            <a:chOff x="5131225" y="2589825"/>
                            <a:chExt cx="1236600" cy="1090000"/>
                          </a:xfrm>
                        </wpg:grpSpPr>
                        <pic:pic>
                          <pic:nvPicPr>
                            <pic:cNvPr id="6" name="Shape 6"/>
                            <pic:cNvPicPr preferRelativeResize="0"/>
                          </pic:nvPicPr>
                          <pic:blipFill/>
                          <pic:spPr>
                            <a:xfrm>
                              <a:off x="5404470" y="2589825"/>
                              <a:ext cx="690100" cy="690100"/>
                            </a:xfrm>
                            <a:prstGeom prst="rect">
                              <a:avLst/>
                            </a:prstGeom>
                            <a:noFill/>
                            <a:ln>
                              <a:noFill/>
                            </a:ln>
                          </pic:spPr>
                        </pic:pic>
                        <wps:wsp>
                          <wps:cNvSpPr txBox="1"/>
                          <wps:cNvPr id="29" name="Shape 29"/>
                          <wps:spPr>
                            <a:xfrm>
                              <a:off x="5131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Patient</w:t>
                                </w:r>
                              </w:p>
                            </w:txbxContent>
                          </wps:txbx>
                          <wps:bodyPr anchorCtr="0" anchor="ctr" bIns="91425" lIns="91425" rIns="91425" tIns="91425"/>
                        </wps:wsp>
                      </wpg:grpSp>
                      <wpg:grpSp>
                        <wpg:cNvGrpSpPr/>
                        <wpg:grpSpPr>
                          <a:xfrm>
                            <a:off x="3430050" y="1149675"/>
                            <a:ext cx="1236600" cy="1089975"/>
                            <a:chOff x="3498650" y="2589850"/>
                            <a:chExt cx="1236600" cy="1089975"/>
                          </a:xfrm>
                        </wpg:grpSpPr>
                        <pic:pic>
                          <pic:nvPicPr>
                            <pic:cNvPr id="2" name="Shape 2"/>
                            <pic:cNvPicPr preferRelativeResize="0"/>
                          </pic:nvPicPr>
                          <pic:blipFill/>
                          <pic:spPr>
                            <a:xfrm>
                              <a:off x="3840473" y="2589850"/>
                              <a:ext cx="690100" cy="690075"/>
                            </a:xfrm>
                            <a:prstGeom prst="rect">
                              <a:avLst/>
                            </a:prstGeom>
                            <a:noFill/>
                            <a:ln>
                              <a:noFill/>
                            </a:ln>
                          </pic:spPr>
                        </pic:pic>
                        <wps:wsp>
                          <wps:cNvSpPr txBox="1"/>
                          <wps:cNvPr id="31" name="Shape 31"/>
                          <wps:spPr>
                            <a:xfrm>
                              <a:off x="3498650"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Public Ledger</w:t>
                                </w:r>
                              </w:p>
                            </w:txbxContent>
                          </wps:txbx>
                          <wps:bodyPr anchorCtr="0" anchor="ctr" bIns="91425" lIns="91425" rIns="91425" tIns="91425"/>
                        </wps:wsp>
                      </wpg:grpSp>
                      <wpg:grpSp>
                        <wpg:cNvGrpSpPr/>
                        <wpg:grpSpPr>
                          <a:xfrm>
                            <a:off x="4843575" y="2456925"/>
                            <a:ext cx="1236600" cy="1017150"/>
                            <a:chOff x="6695225" y="2662675"/>
                            <a:chExt cx="1236600" cy="1017150"/>
                          </a:xfrm>
                        </wpg:grpSpPr>
                        <pic:pic>
                          <pic:nvPicPr>
                            <pic:cNvPr id="33" name="Shape 33"/>
                            <pic:cNvPicPr preferRelativeResize="0"/>
                          </pic:nvPicPr>
                          <pic:blipFill/>
                          <pic:spPr>
                            <a:xfrm>
                              <a:off x="6968475" y="2662675"/>
                              <a:ext cx="690100" cy="690100"/>
                            </a:xfrm>
                            <a:prstGeom prst="rect">
                              <a:avLst/>
                            </a:prstGeom>
                            <a:noFill/>
                            <a:ln>
                              <a:noFill/>
                            </a:ln>
                          </pic:spPr>
                        </pic:pic>
                        <wps:wsp>
                          <wps:cNvSpPr txBox="1"/>
                          <wps:cNvPr id="34" name="Shape 34"/>
                          <wps:spPr>
                            <a:xfrm>
                              <a:off x="6695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Pharmacy</w:t>
                                </w:r>
                              </w:p>
                            </w:txbxContent>
                          </wps:txbx>
                          <wps:bodyPr anchorCtr="0" anchor="ctr" bIns="91425" lIns="91425" rIns="91425" tIns="91425"/>
                        </wps:wsp>
                      </wpg:grpSp>
                      <wpg:grpSp>
                        <wpg:cNvGrpSpPr/>
                        <wpg:grpSpPr>
                          <a:xfrm>
                            <a:off x="2078125" y="2456925"/>
                            <a:ext cx="1236600" cy="1090000"/>
                            <a:chOff x="507800" y="2662675"/>
                            <a:chExt cx="1236600" cy="1090000"/>
                          </a:xfrm>
                        </wpg:grpSpPr>
                        <pic:pic>
                          <pic:nvPicPr>
                            <pic:cNvPr id="36" name="Shape 36"/>
                            <pic:cNvPicPr preferRelativeResize="0"/>
                          </pic:nvPicPr>
                          <pic:blipFill/>
                          <pic:spPr>
                            <a:xfrm>
                              <a:off x="788175" y="2662675"/>
                              <a:ext cx="690100" cy="690100"/>
                            </a:xfrm>
                            <a:prstGeom prst="rect">
                              <a:avLst/>
                            </a:prstGeom>
                            <a:noFill/>
                            <a:ln>
                              <a:noFill/>
                            </a:ln>
                          </pic:spPr>
                        </pic:pic>
                        <wps:wsp>
                          <wps:cNvSpPr txBox="1"/>
                          <wps:cNvPr id="37" name="Shape 37"/>
                          <wps:spPr>
                            <a:xfrm>
                              <a:off x="507800" y="335277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Medical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Society</w:t>
                                </w:r>
                              </w:p>
                            </w:txbxContent>
                          </wps:txbx>
                          <wps:bodyPr anchorCtr="0" anchor="ctr" bIns="91425" lIns="91425" rIns="91425" tIns="91425"/>
                        </wps:wsp>
                      </wpg:grpSp>
                      <wps:wsp>
                        <wps:cNvCnPr/>
                        <wps:spPr>
                          <a:xfrm>
                            <a:off x="2696425" y="1382175"/>
                            <a:ext cx="0" cy="92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9" name="Shape 39"/>
                        <wps:spPr>
                          <a:xfrm>
                            <a:off x="2535925" y="16697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w:t>
                              </w:r>
                            </w:p>
                          </w:txbxContent>
                        </wps:txbx>
                        <wps:bodyPr anchorCtr="0" anchor="ctr" bIns="91425" lIns="91425" rIns="91425" tIns="91425"/>
                      </wps:wsp>
                      <wps:wsp>
                        <wps:cNvCnPr/>
                        <wps:spPr>
                          <a:xfrm>
                            <a:off x="3200425" y="9213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1" name="Shape 41"/>
                        <wps:spPr>
                          <a:xfrm>
                            <a:off x="3268525" y="9761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1</w:t>
                              </w:r>
                            </w:p>
                          </w:txbxContent>
                        </wps:txbx>
                        <wps:bodyPr anchorCtr="0" anchor="ctr" bIns="91425" lIns="91425" rIns="91425" tIns="91425"/>
                      </wps:wsp>
                      <wps:wsp>
                        <wps:cNvSpPr txBox="1"/>
                        <wps:cNvPr id="42" name="Shape 42"/>
                        <wps:spPr>
                          <a:xfrm>
                            <a:off x="3948575" y="44157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3</w:t>
                              </w:r>
                            </w:p>
                          </w:txbxContent>
                        </wps:txbx>
                        <wps:bodyPr anchorCtr="0" anchor="ctr" bIns="91425" lIns="91425" rIns="91425" tIns="91425"/>
                      </wps:wsp>
                      <wps:wsp>
                        <wps:cNvCnPr/>
                        <wps:spPr>
                          <a:xfrm flipH="1">
                            <a:off x="4496225" y="9213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4564325" y="9761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1</w:t>
                              </w:r>
                            </w:p>
                          </w:txbxContent>
                        </wps:txbx>
                        <wps:bodyPr anchorCtr="0" anchor="ctr" bIns="91425" lIns="91425" rIns="91425" tIns="91425"/>
                      </wps:wsp>
                      <wps:wsp>
                        <wps:cNvCnPr/>
                        <wps:spPr>
                          <a:xfrm>
                            <a:off x="5461875" y="1382175"/>
                            <a:ext cx="0" cy="92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6" name="Shape 46"/>
                        <wps:spPr>
                          <a:xfrm>
                            <a:off x="5301375" y="16697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4</w:t>
                              </w:r>
                            </w:p>
                          </w:txbxContent>
                        </wps:txbx>
                        <wps:bodyPr anchorCtr="0" anchor="ctr" bIns="91425" lIns="91425" rIns="91425" tIns="91425"/>
                      </wps:wsp>
                      <wps:wsp>
                        <wps:cNvCnPr/>
                        <wps:spPr>
                          <a:xfrm>
                            <a:off x="3360425" y="3001925"/>
                            <a:ext cx="149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8" name="Shape 48"/>
                        <wps:spPr>
                          <a:xfrm>
                            <a:off x="3948575" y="282627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w:t>
                              </w:r>
                            </w:p>
                          </w:txbxContent>
                        </wps:txbx>
                        <wps:bodyPr anchorCtr="0" anchor="ctr" bIns="91425" lIns="91425" rIns="91425" tIns="91425"/>
                      </wps:wsp>
                      <wps:wsp>
                        <wps:cNvCnPr/>
                        <wps:spPr>
                          <a:xfrm flipH="1">
                            <a:off x="3200425" y="21024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3268525" y="21572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w:t>
                              </w:r>
                            </w:p>
                          </w:txbxContent>
                        </wps:txbx>
                        <wps:bodyPr anchorCtr="0" anchor="ctr" bIns="91425" lIns="91425" rIns="91425" tIns="91425"/>
                      </wps:wsp>
                      <wps:wsp>
                        <wps:cNvCnPr/>
                        <wps:spPr>
                          <a:xfrm>
                            <a:off x="4496225" y="21024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2" name="Shape 52"/>
                        <wps:spPr>
                          <a:xfrm>
                            <a:off x="4564325" y="2157225"/>
                            <a:ext cx="321000" cy="351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w:t>
                              </w:r>
                            </w:p>
                          </w:txbxContent>
                        </wps:txbx>
                        <wps:bodyPr anchorCtr="0" anchor="ctr" bIns="91425" lIns="91425" rIns="91425" tIns="91425"/>
                      </wps:wsp>
                    </wpg:wgp>
                  </a:graphicData>
                </a:graphic>
              </wp:inline>
            </w:drawing>
          </mc:Choice>
          <mc:Fallback>
            <w:drawing>
              <wp:inline distB="114300" distT="114300" distL="114300" distR="114300">
                <wp:extent cx="3690938" cy="3148667"/>
                <wp:effectExtent b="0" l="0" r="0" t="0"/>
                <wp:docPr id="3"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3690938" cy="3148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sz w:val="24"/>
          <w:szCs w:val="24"/>
          <w:rtl w:val="0"/>
        </w:rPr>
        <w:t xml:space="preserve">Fig. 1 - Personal and Institutional Trust </w:t>
      </w:r>
    </w:p>
    <w:p w:rsidR="00000000" w:rsidDel="00000000" w:rsidP="00000000" w:rsidRDefault="00000000" w:rsidRPr="00000000">
      <w:pPr>
        <w:contextualSpacing w:val="0"/>
      </w:pPr>
      <w:r w:rsidDel="00000000" w:rsidR="00000000" w:rsidRPr="00000000">
        <w:rPr>
          <w:sz w:val="24"/>
          <w:szCs w:val="24"/>
          <w:rtl w:val="0"/>
        </w:rPr>
        <w:t xml:space="preserve">With reference to Figure 1:</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Licensed MD and Patient each has a self-sovereign blockchain ID.</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Licensed MD presents ID and license credentials to the Medical Society.</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Licensed MD writes a prescription to the Patient including a license claim.</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Patient presents the prescription to any Pharmacy.</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Pharmacy verifies the MD’s license claim with the Medical Society.</w:t>
      </w:r>
    </w:p>
    <w:p w:rsidR="00000000" w:rsidDel="00000000" w:rsidP="00000000" w:rsidRDefault="00000000" w:rsidRPr="00000000">
      <w:pPr>
        <w:contextualSpacing w:val="0"/>
      </w:pPr>
      <w:r w:rsidDel="00000000" w:rsidR="00000000" w:rsidRPr="00000000">
        <w:rPr>
          <w:sz w:val="24"/>
          <w:szCs w:val="24"/>
          <w:rtl w:val="0"/>
        </w:rPr>
        <w:t xml:space="preserve">Note that patient-specific protected health information (PHI) is only present in transactions 3 and 4. The Medical Society does not bear any risk of access to patient information. Transaction information is not present on the blockchain except optionally as a time-stamped hash representing a digital postmark as evidence in case of dispute.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prescription illustrates the essential elements of identity: the MD has to have a valid license and a way to sign the transaction. The patient has to be identified in an accountable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non-repudiable control over their self-sovereign support technology (SSST) and every actor having access to a distributed public ledger.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Blockchain technology is well suited for decentralized identity (DID) that does not depend on a centralized root of trust such as the Domain Name System or a small number of trusted registrars. DID extends blockchain methods to enable a lifelong practical and reliable identifier and attributes linked to that identifier under the self-sovereign control of the individual person. A number of DID systems based on the Bitcoin and Ethereum blockchains are coming on the market. This paper describes how technology under the total control of the MD and the patient respectively can leverage DID to allow for a prescription or equivalent regulated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typical transaction between two self-sovereign blockchain wallets being used as value containers is illustrated in Figure 2.</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719513" cy="1850984"/>
                <wp:effectExtent b="0" l="0" r="0" t="0"/>
                <wp:docPr id="2" name=""/>
                <a:graphic>
                  <a:graphicData uri="http://schemas.microsoft.com/office/word/2010/wordprocessingGroup">
                    <wpg:wgp>
                      <wpg:cNvGrpSpPr/>
                      <wpg:grpSpPr>
                        <a:xfrm>
                          <a:off x="1785937" y="456250"/>
                          <a:ext cx="3719513" cy="1850984"/>
                          <a:chOff x="1785937" y="456250"/>
                          <a:chExt cx="6376988" cy="3171825"/>
                        </a:xfrm>
                      </wpg:grpSpPr>
                      <pic:pic>
                        <pic:nvPicPr>
                          <pic:cNvPr id="2" name="Shape 2"/>
                          <pic:cNvPicPr preferRelativeResize="0"/>
                        </pic:nvPicPr>
                        <pic:blipFill/>
                        <pic:spPr>
                          <a:xfrm>
                            <a:off x="4241012" y="675325"/>
                            <a:ext cx="1466850" cy="1466850"/>
                          </a:xfrm>
                          <a:prstGeom prst="rect">
                            <a:avLst/>
                          </a:prstGeom>
                          <a:noFill/>
                          <a:ln>
                            <a:noFill/>
                          </a:ln>
                        </pic:spPr>
                      </pic:pic>
                      <pic:pic>
                        <pic:nvPicPr>
                          <pic:cNvPr id="3" name="Shape 3"/>
                          <pic:cNvPicPr preferRelativeResize="0"/>
                        </pic:nvPicPr>
                        <pic:blipFill/>
                        <pic:spPr>
                          <a:xfrm>
                            <a:off x="1785937" y="456250"/>
                            <a:ext cx="1905000" cy="1905000"/>
                          </a:xfrm>
                          <a:prstGeom prst="rect">
                            <a:avLst/>
                          </a:prstGeom>
                          <a:noFill/>
                          <a:ln>
                            <a:noFill/>
                          </a:ln>
                        </pic:spPr>
                      </pic:pic>
                      <pic:pic>
                        <pic:nvPicPr>
                          <pic:cNvPr id="4" name="Shape 4"/>
                          <pic:cNvPicPr preferRelativeResize="0"/>
                        </pic:nvPicPr>
                        <pic:blipFill/>
                        <pic:spPr>
                          <a:xfrm>
                            <a:off x="6257925" y="456250"/>
                            <a:ext cx="1905000" cy="1905000"/>
                          </a:xfrm>
                          <a:prstGeom prst="rect">
                            <a:avLst/>
                          </a:prstGeom>
                          <a:noFill/>
                          <a:ln>
                            <a:noFill/>
                          </a:ln>
                        </pic:spPr>
                      </pic:pic>
                      <pic:pic>
                        <pic:nvPicPr>
                          <pic:cNvPr id="5" name="Shape 5"/>
                          <pic:cNvPicPr preferRelativeResize="0"/>
                        </pic:nvPicPr>
                        <pic:blipFill/>
                        <pic:spPr>
                          <a:xfrm>
                            <a:off x="2162187" y="2475550"/>
                            <a:ext cx="1152525" cy="1152525"/>
                          </a:xfrm>
                          <a:prstGeom prst="rect">
                            <a:avLst/>
                          </a:prstGeom>
                          <a:noFill/>
                          <a:ln>
                            <a:noFill/>
                          </a:ln>
                        </pic:spPr>
                      </pic:pic>
                      <pic:pic>
                        <pic:nvPicPr>
                          <pic:cNvPr id="6" name="Shape 6"/>
                          <pic:cNvPicPr preferRelativeResize="0"/>
                        </pic:nvPicPr>
                        <pic:blipFill/>
                        <pic:spPr>
                          <a:xfrm>
                            <a:off x="6691312" y="2589850"/>
                            <a:ext cx="1038225" cy="1038225"/>
                          </a:xfrm>
                          <a:prstGeom prst="rect">
                            <a:avLst/>
                          </a:prstGeom>
                          <a:noFill/>
                          <a:ln>
                            <a:noFill/>
                          </a:ln>
                        </pic:spPr>
                      </pic:pic>
                      <wps:wsp>
                        <wps:cNvCnPr/>
                        <wps:spPr>
                          <a:xfrm flipH="1" rot="10800000">
                            <a:off x="3210062" y="1403950"/>
                            <a:ext cx="973800" cy="9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rot="10800000">
                            <a:off x="5657987" y="1394350"/>
                            <a:ext cx="973800" cy="9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719513" cy="1850984"/>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3719513" cy="18509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Fig. 2 - A Bitcoin transaction between two wallets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are meant to be selectively shared. </w:t>
      </w:r>
      <w:r w:rsidDel="00000000" w:rsidR="00000000" w:rsidRPr="00000000">
        <w:rPr>
          <w:sz w:val="24"/>
          <w:szCs w:val="24"/>
          <w:rtl w:val="0"/>
        </w:rPr>
        <w:t xml:space="preserve">Policies are kept private</w:t>
      </w:r>
      <w:r w:rsidDel="00000000" w:rsidR="00000000" w:rsidRPr="00000000">
        <w:rPr>
          <w:sz w:val="24"/>
          <w:szCs w:val="24"/>
          <w:rtl w:val="0"/>
        </w:rPr>
        <w:t xml:space="preserve"> but they control external access to attributes. Receipts are the signed result of transactions stored in case of audit or dispute.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824413" cy="3041601"/>
                <wp:effectExtent b="0" l="0" r="0" t="0"/>
                <wp:docPr id="1" name=""/>
                <a:graphic>
                  <a:graphicData uri="http://schemas.microsoft.com/office/word/2010/wordprocessingGroup">
                    <wpg:wgp>
                      <wpg:cNvGrpSpPr/>
                      <wpg:grpSpPr>
                        <a:xfrm>
                          <a:off x="442912" y="1170625"/>
                          <a:ext cx="4824413" cy="3041601"/>
                          <a:chOff x="442912" y="1170625"/>
                          <a:chExt cx="8053088" cy="5067300"/>
                        </a:xfrm>
                      </wpg:grpSpPr>
                      <pic:pic>
                        <pic:nvPicPr>
                          <pic:cNvPr id="2" name="Shape 2"/>
                          <pic:cNvPicPr preferRelativeResize="0"/>
                        </pic:nvPicPr>
                        <pic:blipFill/>
                        <pic:spPr>
                          <a:xfrm>
                            <a:off x="2897987" y="3285175"/>
                            <a:ext cx="1466850" cy="1466850"/>
                          </a:xfrm>
                          <a:prstGeom prst="rect">
                            <a:avLst/>
                          </a:prstGeom>
                          <a:noFill/>
                          <a:ln>
                            <a:noFill/>
                          </a:ln>
                        </pic:spPr>
                      </pic:pic>
                      <pic:pic>
                        <pic:nvPicPr>
                          <pic:cNvPr id="3" name="Shape 3"/>
                          <pic:cNvPicPr preferRelativeResize="0"/>
                        </pic:nvPicPr>
                        <pic:blipFill/>
                        <pic:spPr>
                          <a:xfrm>
                            <a:off x="442912" y="3066100"/>
                            <a:ext cx="1905000" cy="1905000"/>
                          </a:xfrm>
                          <a:prstGeom prst="rect">
                            <a:avLst/>
                          </a:prstGeom>
                          <a:noFill/>
                          <a:ln>
                            <a:noFill/>
                          </a:ln>
                        </pic:spPr>
                      </pic:pic>
                      <pic:pic>
                        <pic:nvPicPr>
                          <pic:cNvPr id="4" name="Shape 4"/>
                          <pic:cNvPicPr preferRelativeResize="0"/>
                        </pic:nvPicPr>
                        <pic:blipFill/>
                        <pic:spPr>
                          <a:xfrm>
                            <a:off x="4914900" y="3066100"/>
                            <a:ext cx="1905000" cy="1905000"/>
                          </a:xfrm>
                          <a:prstGeom prst="rect">
                            <a:avLst/>
                          </a:prstGeom>
                          <a:noFill/>
                          <a:ln>
                            <a:noFill/>
                          </a:ln>
                        </pic:spPr>
                      </pic:pic>
                      <pic:pic>
                        <pic:nvPicPr>
                          <pic:cNvPr id="5" name="Shape 5"/>
                          <pic:cNvPicPr preferRelativeResize="0"/>
                        </pic:nvPicPr>
                        <pic:blipFill/>
                        <pic:spPr>
                          <a:xfrm>
                            <a:off x="819162" y="5085400"/>
                            <a:ext cx="1152525" cy="1152525"/>
                          </a:xfrm>
                          <a:prstGeom prst="rect">
                            <a:avLst/>
                          </a:prstGeom>
                          <a:noFill/>
                          <a:ln>
                            <a:noFill/>
                          </a:ln>
                        </pic:spPr>
                      </pic:pic>
                      <pic:pic>
                        <pic:nvPicPr>
                          <pic:cNvPr id="6" name="Shape 6"/>
                          <pic:cNvPicPr preferRelativeResize="0"/>
                        </pic:nvPicPr>
                        <pic:blipFill/>
                        <pic:spPr>
                          <a:xfrm>
                            <a:off x="5348287" y="5199700"/>
                            <a:ext cx="1038225" cy="1038225"/>
                          </a:xfrm>
                          <a:prstGeom prst="rect">
                            <a:avLst/>
                          </a:prstGeom>
                          <a:noFill/>
                          <a:ln>
                            <a:noFill/>
                          </a:ln>
                        </pic:spPr>
                      </pic:pic>
                      <wps:wsp>
                        <wps:cNvCnPr/>
                        <wps:spPr>
                          <a:xfrm flipH="1" rot="10800000">
                            <a:off x="1867037" y="4013800"/>
                            <a:ext cx="973800" cy="9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rot="10800000">
                            <a:off x="4314962" y="4004200"/>
                            <a:ext cx="973800" cy="9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pic:pic>
                        <pic:nvPicPr>
                          <pic:cNvPr id="9" name="Shape 9"/>
                          <pic:cNvPicPr preferRelativeResize="0"/>
                        </pic:nvPicPr>
                        <pic:blipFill/>
                        <pic:spPr>
                          <a:xfrm>
                            <a:off x="942987" y="1437325"/>
                            <a:ext cx="904875" cy="904875"/>
                          </a:xfrm>
                          <a:prstGeom prst="rect">
                            <a:avLst/>
                          </a:prstGeom>
                          <a:noFill/>
                          <a:ln>
                            <a:noFill/>
                          </a:ln>
                        </pic:spPr>
                      </pic:pic>
                      <pic:pic>
                        <pic:nvPicPr>
                          <pic:cNvPr id="10" name="Shape 10"/>
                          <pic:cNvPicPr preferRelativeResize="0"/>
                        </pic:nvPicPr>
                        <pic:blipFill/>
                        <pic:spPr>
                          <a:xfrm>
                            <a:off x="5414962" y="1437325"/>
                            <a:ext cx="904875" cy="904875"/>
                          </a:xfrm>
                          <a:prstGeom prst="rect">
                            <a:avLst/>
                          </a:prstGeom>
                          <a:noFill/>
                          <a:ln>
                            <a:noFill/>
                          </a:ln>
                        </pic:spPr>
                      </pic:pic>
                      <wps:wsp>
                        <wps:cNvCnPr/>
                        <wps:spPr>
                          <a:xfrm>
                            <a:off x="1924050" y="2256475"/>
                            <a:ext cx="1095300" cy="1066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4193475" y="2256475"/>
                            <a:ext cx="1095300" cy="1066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704850" y="1170625"/>
                            <a:ext cx="1314600" cy="3848100"/>
                          </a:xfrm>
                          <a:prstGeom prst="rect">
                            <a:avLst/>
                          </a:prstGeom>
                          <a:noFill/>
                          <a:ln cap="flat" cmpd="sng" w="2857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5162550" y="1170625"/>
                            <a:ext cx="1314600" cy="3848100"/>
                          </a:xfrm>
                          <a:prstGeom prst="rect">
                            <a:avLst/>
                          </a:prstGeom>
                          <a:noFill/>
                          <a:ln cap="flat" cmpd="sng" w="2857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5605500" y="3704275"/>
                            <a:ext cx="428700" cy="638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1147800" y="3689950"/>
                            <a:ext cx="428700" cy="638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3162375" y="4809100"/>
                            <a:ext cx="7920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DID</w:t>
                              </w:r>
                            </w:p>
                          </w:txbxContent>
                        </wps:txbx>
                        <wps:bodyPr anchorCtr="0" anchor="ctr" bIns="91425" lIns="91425" rIns="91425" tIns="91425"/>
                      </wps:wsp>
                      <wps:wsp>
                        <wps:cNvSpPr txBox="1"/>
                        <wps:cNvPr id="18" name="Shape 18"/>
                        <wps:spPr>
                          <a:xfrm>
                            <a:off x="5281575" y="2504200"/>
                            <a:ext cx="11526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SSST</w:t>
                              </w:r>
                            </w:p>
                          </w:txbxContent>
                        </wps:txbx>
                        <wps:bodyPr anchorCtr="0" anchor="ctr" bIns="91425" lIns="91425" rIns="91425" tIns="91425"/>
                      </wps:wsp>
                      <wps:wsp>
                        <wps:cNvSpPr txBox="1"/>
                        <wps:cNvPr id="19" name="Shape 19"/>
                        <wps:spPr>
                          <a:xfrm>
                            <a:off x="809624" y="2537500"/>
                            <a:ext cx="11526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SSST</w:t>
                              </w:r>
                            </w:p>
                          </w:txbxContent>
                        </wps:txbx>
                        <wps:bodyPr anchorCtr="0" anchor="ctr" bIns="91425" lIns="91425" rIns="91425" tIns="91425"/>
                      </wps:wsp>
                      <wps:wsp>
                        <wps:cNvSpPr txBox="1"/>
                        <wps:cNvPr id="20" name="Shape 20"/>
                        <wps:spPr>
                          <a:xfrm>
                            <a:off x="2793375" y="1437325"/>
                            <a:ext cx="1676100" cy="72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Attributes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Arial" w:cs="Arial" w:eastAsia="Arial" w:hAnsi="Arial"/>
                                  <w:b w:val="1"/>
                                  <w:i w:val="0"/>
                                  <w:smallCaps w:val="0"/>
                                  <w:strike w:val="0"/>
                                  <w:color w:val="000000"/>
                                  <w:sz w:val="48"/>
                                  <w:vertAlign w:val="baseline"/>
                                </w:rPr>
                                <w:t xml:space="preserve">Policies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Arial" w:cs="Arial" w:eastAsia="Arial" w:hAnsi="Arial"/>
                                  <w:b w:val="1"/>
                                  <w:i w:val="0"/>
                                  <w:smallCaps w:val="0"/>
                                  <w:strike w:val="0"/>
                                  <w:color w:val="000000"/>
                                  <w:sz w:val="48"/>
                                  <w:vertAlign w:val="baseline"/>
                                </w:rPr>
                                <w:t xml:space="preserve">Receipts</w:t>
                              </w:r>
                            </w:p>
                          </w:txbxContent>
                        </wps:txbx>
                        <wps:bodyPr anchorCtr="0" anchor="ctr" bIns="91425" lIns="91425" rIns="91425" tIns="91425"/>
                      </wps:wsp>
                      <wps:wsp>
                        <wps:cNvCnPr/>
                        <wps:spPr>
                          <a:xfrm flipH="1" rot="10800000">
                            <a:off x="1857375" y="1799200"/>
                            <a:ext cx="1305000" cy="85800"/>
                          </a:xfrm>
                          <a:prstGeom prst="straightConnector1">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CnPr/>
                        <wps:spPr>
                          <a:xfrm rot="10800000">
                            <a:off x="4059975" y="1770662"/>
                            <a:ext cx="1305000" cy="85800"/>
                          </a:xfrm>
                          <a:prstGeom prst="straightConnector1">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SpPr txBox="1"/>
                        <wps:cNvPr id="23" name="Shape 23"/>
                        <wps:spPr>
                          <a:xfrm>
                            <a:off x="6819900" y="2001200"/>
                            <a:ext cx="1676100" cy="72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Identity Container</w:t>
                              </w:r>
                            </w:p>
                          </w:txbxContent>
                        </wps:txbx>
                        <wps:bodyPr anchorCtr="0" anchor="ctr" bIns="91425" lIns="91425" rIns="91425" tIns="91425"/>
                      </wps:wsp>
                      <wps:wsp>
                        <wps:cNvCnPr/>
                        <wps:spPr>
                          <a:xfrm flipH="1">
                            <a:off x="6526450" y="2343150"/>
                            <a:ext cx="651600" cy="17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24413" cy="3041601"/>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4824413" cy="30416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Fig. 3 - A Prescription transaction between two identity containers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Writing a prescription involves a number of steps (Figure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MD uses a DID-associated credential to sign-in to the electronic health records (EHR) component of her SSST.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MD’s EHR displays a patient list with links to each patient’s SSST EHR.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By clicking on a patient in the list, the MD attempts to single-sign-on to the patient’s SSST EHR using her DID as the trusted identity provider.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MD creates a new prescription record in the patient’s SSST EHR including the patient’s DID and signs it with credentials linked to her DID. The MD’s signature is non-repudiable based on the mobile component of her SSST per applicable law as in e-IDAS.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signed prescription is stored in both the </w:t>
      </w:r>
      <w:r w:rsidDel="00000000" w:rsidR="00000000" w:rsidRPr="00000000">
        <w:rPr>
          <w:sz w:val="24"/>
          <w:szCs w:val="24"/>
          <w:rtl w:val="0"/>
        </w:rPr>
        <w:t xml:space="preserve">MD’s</w:t>
      </w:r>
      <w:r w:rsidDel="00000000" w:rsidR="00000000" w:rsidRPr="00000000">
        <w:rPr>
          <w:sz w:val="24"/>
          <w:szCs w:val="24"/>
          <w:rtl w:val="0"/>
        </w:rPr>
        <w:t xml:space="preserve"> and the patient’s SSST EHR.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patient signs-in to a pharmacy (not shown on Figure 3) with her DID credentials. </w:t>
      </w:r>
      <w:r w:rsidDel="00000000" w:rsidR="00000000" w:rsidRPr="00000000">
        <w:rPr>
          <w:sz w:val="24"/>
          <w:szCs w:val="24"/>
          <w:rtl w:val="0"/>
        </w:rPr>
        <w:t xml:space="preserve">If the prescription is for a </w:t>
      </w:r>
      <w:r w:rsidDel="00000000" w:rsidR="00000000" w:rsidRPr="00000000">
        <w:rPr>
          <w:sz w:val="24"/>
          <w:szCs w:val="24"/>
          <w:rtl w:val="0"/>
        </w:rPr>
        <w:t xml:space="preserve">controlled substance</w:t>
      </w:r>
      <w:r w:rsidDel="00000000" w:rsidR="00000000" w:rsidRPr="00000000">
        <w:rPr>
          <w:sz w:val="24"/>
          <w:szCs w:val="24"/>
          <w:rtl w:val="0"/>
        </w:rPr>
        <w:t xml:space="preserve">, </w:t>
      </w:r>
      <w:r w:rsidDel="00000000" w:rsidR="00000000" w:rsidRPr="00000000">
        <w:rPr>
          <w:sz w:val="24"/>
          <w:szCs w:val="24"/>
          <w:rtl w:val="0"/>
        </w:rPr>
        <w:t xml:space="preserve">the patient’s prescription request is non-repudiable based on the mobile component of her SSST. Otherwise, the DID simply verifies that the patient that signed-in to the pharmacy matches the patient in the prescription.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A prescription is shipped to the patient. (Privacy note: Optionally, if an intermediate shipper or an insurance company is used, the patient’s address and payment details can be blinded from the pharmacy by the physician’s SSST.)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Access to the patient’s pharmacy records may or may not be permitted based on policies behind the patient’s SSST authorization server component.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In case of a dispute, either the patient or the MD can present the prescription as stored in the receipts component of their respective SSST.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practical self-sovereign support technology will have other components not listed above. A series of workshops at the Internet Identity Workshop XXII resulted in a working list of ten components for consideration [</w:t>
      </w:r>
      <w:hyperlink w:anchor="l2ubwjk3fosq">
        <w:r w:rsidDel="00000000" w:rsidR="00000000" w:rsidRPr="00000000">
          <w:rPr>
            <w:color w:val="1155cc"/>
            <w:sz w:val="24"/>
            <w:szCs w:val="24"/>
            <w:u w:val="single"/>
            <w:rtl w:val="0"/>
          </w:rPr>
          <w:t xml:space="preserve">25</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partial list of software services in the SSST might include: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Mobile Device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Secure element</w:t>
      </w:r>
    </w:p>
    <w:p w:rsidR="00000000" w:rsidDel="00000000" w:rsidP="00000000" w:rsidRDefault="00000000" w:rsidRPr="00000000">
      <w:pPr>
        <w:numPr>
          <w:ilvl w:val="2"/>
          <w:numId w:val="5"/>
        </w:numPr>
        <w:ind w:left="2160" w:hanging="360"/>
        <w:contextualSpacing w:val="1"/>
        <w:rPr>
          <w:sz w:val="24"/>
          <w:szCs w:val="24"/>
        </w:rPr>
      </w:pPr>
      <w:r w:rsidDel="00000000" w:rsidR="00000000" w:rsidRPr="00000000">
        <w:rPr>
          <w:sz w:val="24"/>
          <w:szCs w:val="24"/>
          <w:rtl w:val="0"/>
        </w:rPr>
        <w:t xml:space="preserve">DID, Signing, Encryption, Payment keys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User interface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Biometric (face recognition, iris, fingerprint)</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Some verified attributes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Notification endpoint (SMS, email)</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UMA Authorization Server</w:t>
      </w:r>
    </w:p>
    <w:p w:rsidR="00000000" w:rsidDel="00000000" w:rsidP="00000000" w:rsidRDefault="00000000" w:rsidRPr="00000000">
      <w:pPr>
        <w:numPr>
          <w:ilvl w:val="2"/>
          <w:numId w:val="5"/>
        </w:numPr>
        <w:ind w:left="2160" w:hanging="360"/>
        <w:contextualSpacing w:val="1"/>
        <w:rPr>
          <w:sz w:val="24"/>
          <w:szCs w:val="24"/>
        </w:rPr>
      </w:pPr>
      <w:r w:rsidDel="00000000" w:rsidR="00000000" w:rsidRPr="00000000">
        <w:rPr>
          <w:sz w:val="24"/>
          <w:szCs w:val="24"/>
          <w:rtl w:val="0"/>
        </w:rPr>
        <w:t xml:space="preserve">Secure policy store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Federated ID Client Support</w:t>
      </w:r>
    </w:p>
    <w:p w:rsidR="00000000" w:rsidDel="00000000" w:rsidP="00000000" w:rsidRDefault="00000000" w:rsidRPr="00000000">
      <w:pPr>
        <w:numPr>
          <w:ilvl w:val="2"/>
          <w:numId w:val="5"/>
        </w:numPr>
        <w:ind w:left="2160" w:hanging="360"/>
        <w:contextualSpacing w:val="1"/>
        <w:rPr>
          <w:sz w:val="24"/>
          <w:szCs w:val="24"/>
        </w:rPr>
      </w:pPr>
      <w:r w:rsidDel="00000000" w:rsidR="00000000" w:rsidRPr="00000000">
        <w:rPr>
          <w:sz w:val="24"/>
          <w:szCs w:val="24"/>
          <w:rtl w:val="0"/>
        </w:rPr>
        <w:t xml:space="preserve">DID</w:t>
      </w:r>
    </w:p>
    <w:p w:rsidR="00000000" w:rsidDel="00000000" w:rsidP="00000000" w:rsidRDefault="00000000" w:rsidRPr="00000000">
      <w:pPr>
        <w:numPr>
          <w:ilvl w:val="2"/>
          <w:numId w:val="5"/>
        </w:numPr>
        <w:ind w:left="2160" w:hanging="360"/>
        <w:contextualSpacing w:val="1"/>
        <w:rPr>
          <w:sz w:val="24"/>
          <w:szCs w:val="24"/>
        </w:rPr>
      </w:pPr>
      <w:r w:rsidDel="00000000" w:rsidR="00000000" w:rsidRPr="00000000">
        <w:rPr>
          <w:sz w:val="24"/>
          <w:szCs w:val="24"/>
          <w:rtl w:val="0"/>
        </w:rPr>
        <w:t xml:space="preserve">OpenID Connect</w:t>
      </w:r>
    </w:p>
    <w:p w:rsidR="00000000" w:rsidDel="00000000" w:rsidP="00000000" w:rsidRDefault="00000000" w:rsidRPr="00000000">
      <w:pPr>
        <w:numPr>
          <w:ilvl w:val="2"/>
          <w:numId w:val="5"/>
        </w:numPr>
        <w:ind w:left="2160" w:hanging="360"/>
        <w:contextualSpacing w:val="1"/>
        <w:rPr>
          <w:sz w:val="24"/>
          <w:szCs w:val="24"/>
        </w:rPr>
      </w:pPr>
      <w:r w:rsidDel="00000000" w:rsidR="00000000" w:rsidRPr="00000000">
        <w:rPr>
          <w:sz w:val="24"/>
          <w:szCs w:val="24"/>
          <w:rtl w:val="0"/>
        </w:rPr>
        <w:t xml:space="preserve">Whitelist of federated ID providers</w:t>
      </w:r>
      <w:r w:rsidDel="00000000" w:rsidR="00000000" w:rsidRPr="00000000">
        <w:rPr>
          <w:rtl w:val="0"/>
        </w:rPr>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Privacy-related server software - e.g. electronic health record </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Protected attribute store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Transaction receipt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SSST components will be provided by community-supported and commercial vendors: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 mobile app to manage DID keys, biometric access controls, and key recovery</w:t>
      </w:r>
      <w:r w:rsidDel="00000000" w:rsidR="00000000" w:rsidRPr="00000000">
        <w:rPr>
          <w:sz w:val="24"/>
          <w:szCs w:val="24"/>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online component of the SSST could be built from source, run as an executable from a trusted source, or </w:t>
      </w:r>
      <w:r w:rsidDel="00000000" w:rsidR="00000000" w:rsidRPr="00000000">
        <w:rPr>
          <w:sz w:val="24"/>
          <w:szCs w:val="24"/>
          <w:rtl w:val="0"/>
        </w:rPr>
        <w:t xml:space="preserve">outsourced to a service</w:t>
      </w:r>
      <w:r w:rsidDel="00000000" w:rsidR="00000000" w:rsidRPr="00000000">
        <w:rPr>
          <w:sz w:val="24"/>
          <w:szCs w:val="24"/>
          <w:rtl w:val="0"/>
        </w:rPr>
        <w:t xml:space="preserve"> [</w:t>
      </w:r>
      <w:hyperlink w:anchor="eq5321x0nmec">
        <w:r w:rsidDel="00000000" w:rsidR="00000000" w:rsidRPr="00000000">
          <w:rPr>
            <w:color w:val="1155cc"/>
            <w:sz w:val="24"/>
            <w:szCs w:val="24"/>
            <w:u w:val="single"/>
            <w:rtl w:val="0"/>
          </w:rPr>
          <w:t xml:space="preserve">26</w:t>
        </w:r>
      </w:hyperlink>
      <w:r w:rsidDel="00000000" w:rsidR="00000000" w:rsidRPr="00000000">
        <w:rPr>
          <w:sz w:val="24"/>
          <w:szCs w:val="24"/>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Attribute verification would be operated as a medical society member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700463" cy="3143404"/>
                <wp:effectExtent b="0" l="0" r="0" t="0"/>
                <wp:docPr id="4" name=""/>
                <a:graphic>
                  <a:graphicData uri="http://schemas.microsoft.com/office/word/2010/wordprocessingGroup">
                    <wpg:wgp>
                      <wpg:cNvGrpSpPr/>
                      <wpg:grpSpPr>
                        <a:xfrm>
                          <a:off x="2078125" y="143825"/>
                          <a:ext cx="3700463" cy="3143404"/>
                          <a:chOff x="2078125" y="143825"/>
                          <a:chExt cx="4002050" cy="3403100"/>
                        </a:xfrm>
                      </wpg:grpSpPr>
                      <wpg:grpSp>
                        <wpg:cNvGrpSpPr/>
                        <wpg:grpSpPr>
                          <a:xfrm>
                            <a:off x="2535925" y="441575"/>
                            <a:ext cx="3086450" cy="2736000"/>
                            <a:chOff x="2535925" y="441575"/>
                            <a:chExt cx="3086450" cy="2736000"/>
                          </a:xfrm>
                        </wpg:grpSpPr>
                        <wps:wsp>
                          <wps:cNvSpPr txBox="1"/>
                          <wps:cNvPr id="39" name="Shape 39"/>
                          <wps:spPr>
                            <a:xfrm>
                              <a:off x="2535925" y="16697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2</w:t>
                                </w:r>
                              </w:p>
                            </w:txbxContent>
                          </wps:txbx>
                          <wps:bodyPr anchorCtr="0" anchor="ctr" bIns="91425" lIns="91425" rIns="91425" tIns="91425"/>
                        </wps:wsp>
                        <wps:wsp>
                          <wps:cNvSpPr txBox="1"/>
                          <wps:cNvPr id="41" name="Shape 41"/>
                          <wps:spPr>
                            <a:xfrm>
                              <a:off x="3268525" y="9761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rIns="91425" tIns="91425"/>
                        </wps:wsp>
                        <wps:wsp>
                          <wps:cNvSpPr txBox="1"/>
                          <wps:cNvPr id="42" name="Shape 42"/>
                          <wps:spPr>
                            <a:xfrm>
                              <a:off x="3948575" y="44157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3</w:t>
                                </w:r>
                              </w:p>
                            </w:txbxContent>
                          </wps:txbx>
                          <wps:bodyPr anchorCtr="0" anchor="ctr" bIns="91425" lIns="91425" rIns="91425" tIns="91425"/>
                        </wps:wsp>
                        <wps:wsp>
                          <wps:cNvSpPr txBox="1"/>
                          <wps:cNvPr id="44" name="Shape 44"/>
                          <wps:spPr>
                            <a:xfrm>
                              <a:off x="4564325" y="9761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rIns="91425" tIns="91425"/>
                        </wps:wsp>
                        <wps:wsp>
                          <wps:cNvSpPr txBox="1"/>
                          <wps:cNvPr id="46" name="Shape 46"/>
                          <wps:spPr>
                            <a:xfrm>
                              <a:off x="5301375" y="16697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4</w:t>
                                </w:r>
                              </w:p>
                            </w:txbxContent>
                          </wps:txbx>
                          <wps:bodyPr anchorCtr="0" anchor="ctr" bIns="91425" lIns="91425" rIns="91425" tIns="91425"/>
                        </wps:wsp>
                        <wps:wsp>
                          <wps:cNvSpPr txBox="1"/>
                          <wps:cNvPr id="48" name="Shape 48"/>
                          <wps:spPr>
                            <a:xfrm>
                              <a:off x="3948575" y="282627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5</w:t>
                                </w:r>
                              </w:p>
                            </w:txbxContent>
                          </wps:txbx>
                          <wps:bodyPr anchorCtr="0" anchor="ctr" bIns="91425" lIns="91425" rIns="91425" tIns="91425"/>
                        </wps:wsp>
                        <wps:wsp>
                          <wps:cNvSpPr txBox="1"/>
                          <wps:cNvPr id="50" name="Shape 50"/>
                          <wps:spPr>
                            <a:xfrm>
                              <a:off x="3268525" y="21572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2</w:t>
                                </w:r>
                              </w:p>
                            </w:txbxContent>
                          </wps:txbx>
                          <wps:bodyPr anchorCtr="0" anchor="ctr" bIns="91425" lIns="91425" rIns="91425" tIns="91425"/>
                        </wps:wsp>
                        <wps:wsp>
                          <wps:cNvSpPr txBox="1"/>
                          <wps:cNvPr id="52" name="Shape 52"/>
                          <wps:spPr>
                            <a:xfrm>
                              <a:off x="4564325" y="2157225"/>
                              <a:ext cx="321000" cy="35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5</w:t>
                                </w:r>
                              </w:p>
                            </w:txbxContent>
                          </wps:txbx>
                          <wps:bodyPr anchorCtr="0" anchor="ctr" bIns="91425" lIns="91425" rIns="91425" tIns="91425"/>
                        </wps:wsp>
                      </wpg:grpSp>
                      <wps:wsp>
                        <wps:cNvCnPr/>
                        <wps:spPr>
                          <a:xfrm>
                            <a:off x="3360425" y="617225"/>
                            <a:ext cx="149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078125" y="143825"/>
                            <a:ext cx="1236600" cy="1090000"/>
                            <a:chOff x="2003225" y="2589825"/>
                            <a:chExt cx="1236600" cy="1090000"/>
                          </a:xfrm>
                        </wpg:grpSpPr>
                        <pic:pic>
                          <pic:nvPicPr>
                            <pic:cNvPr id="5" name="Shape 5"/>
                            <pic:cNvPicPr preferRelativeResize="0"/>
                          </pic:nvPicPr>
                          <pic:blipFill/>
                          <pic:spPr>
                            <a:xfrm>
                              <a:off x="2276474" y="2589825"/>
                              <a:ext cx="690100" cy="690100"/>
                            </a:xfrm>
                            <a:prstGeom prst="rect">
                              <a:avLst/>
                            </a:prstGeom>
                            <a:noFill/>
                            <a:ln>
                              <a:noFill/>
                            </a:ln>
                          </pic:spPr>
                        </pic:pic>
                        <wps:wsp>
                          <wps:cNvSpPr txBox="1"/>
                          <wps:cNvPr id="27" name="Shape 27"/>
                          <wps:spPr>
                            <a:xfrm>
                              <a:off x="2003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Licensed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MD</w:t>
                                </w:r>
                              </w:p>
                            </w:txbxContent>
                          </wps:txbx>
                          <wps:bodyPr anchorCtr="0" anchor="ctr" bIns="91425" lIns="91425" rIns="91425" tIns="91425"/>
                        </wps:wsp>
                      </wpg:grpSp>
                      <wpg:grpSp>
                        <wpg:cNvGrpSpPr/>
                        <wpg:grpSpPr>
                          <a:xfrm>
                            <a:off x="4781975" y="200950"/>
                            <a:ext cx="1236600" cy="1090000"/>
                            <a:chOff x="5131225" y="2589825"/>
                            <a:chExt cx="1236600" cy="1090000"/>
                          </a:xfrm>
                        </wpg:grpSpPr>
                        <pic:pic>
                          <pic:nvPicPr>
                            <pic:cNvPr id="6" name="Shape 6"/>
                            <pic:cNvPicPr preferRelativeResize="0"/>
                          </pic:nvPicPr>
                          <pic:blipFill/>
                          <pic:spPr>
                            <a:xfrm>
                              <a:off x="5404470" y="2589825"/>
                              <a:ext cx="690100" cy="690100"/>
                            </a:xfrm>
                            <a:prstGeom prst="rect">
                              <a:avLst/>
                            </a:prstGeom>
                            <a:noFill/>
                            <a:ln>
                              <a:noFill/>
                            </a:ln>
                          </pic:spPr>
                        </pic:pic>
                        <wps:wsp>
                          <wps:cNvSpPr txBox="1"/>
                          <wps:cNvPr id="29" name="Shape 29"/>
                          <wps:spPr>
                            <a:xfrm>
                              <a:off x="5131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Patient</w:t>
                                </w:r>
                              </w:p>
                            </w:txbxContent>
                          </wps:txbx>
                          <wps:bodyPr anchorCtr="0" anchor="ctr" bIns="91425" lIns="91425" rIns="91425" tIns="91425"/>
                        </wps:wsp>
                      </wpg:grpSp>
                      <wpg:grpSp>
                        <wpg:cNvGrpSpPr/>
                        <wpg:grpSpPr>
                          <a:xfrm>
                            <a:off x="3430050" y="1149675"/>
                            <a:ext cx="1236600" cy="1089975"/>
                            <a:chOff x="3498650" y="2589850"/>
                            <a:chExt cx="1236600" cy="1089975"/>
                          </a:xfrm>
                        </wpg:grpSpPr>
                        <pic:pic>
                          <pic:nvPicPr>
                            <pic:cNvPr id="2" name="Shape 2"/>
                            <pic:cNvPicPr preferRelativeResize="0"/>
                          </pic:nvPicPr>
                          <pic:blipFill/>
                          <pic:spPr>
                            <a:xfrm>
                              <a:off x="3840473" y="2589850"/>
                              <a:ext cx="690100" cy="690075"/>
                            </a:xfrm>
                            <a:prstGeom prst="rect">
                              <a:avLst/>
                            </a:prstGeom>
                            <a:noFill/>
                            <a:ln>
                              <a:noFill/>
                            </a:ln>
                          </pic:spPr>
                        </pic:pic>
                        <wps:wsp>
                          <wps:cNvSpPr txBox="1"/>
                          <wps:cNvPr id="31" name="Shape 31"/>
                          <wps:spPr>
                            <a:xfrm>
                              <a:off x="3498650"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Public Ledger</w:t>
                                </w:r>
                              </w:p>
                            </w:txbxContent>
                          </wps:txbx>
                          <wps:bodyPr anchorCtr="0" anchor="ctr" bIns="91425" lIns="91425" rIns="91425" tIns="91425"/>
                        </wps:wsp>
                      </wpg:grpSp>
                      <wpg:grpSp>
                        <wpg:cNvGrpSpPr/>
                        <wpg:grpSpPr>
                          <a:xfrm>
                            <a:off x="4843575" y="2456925"/>
                            <a:ext cx="1236600" cy="1017150"/>
                            <a:chOff x="6695225" y="2662675"/>
                            <a:chExt cx="1236600" cy="1017150"/>
                          </a:xfrm>
                        </wpg:grpSpPr>
                        <pic:pic>
                          <pic:nvPicPr>
                            <pic:cNvPr id="33" name="Shape 33"/>
                            <pic:cNvPicPr preferRelativeResize="0"/>
                          </pic:nvPicPr>
                          <pic:blipFill/>
                          <pic:spPr>
                            <a:xfrm>
                              <a:off x="6968475" y="2662675"/>
                              <a:ext cx="690100" cy="690100"/>
                            </a:xfrm>
                            <a:prstGeom prst="rect">
                              <a:avLst/>
                            </a:prstGeom>
                            <a:noFill/>
                            <a:ln>
                              <a:noFill/>
                            </a:ln>
                          </pic:spPr>
                        </pic:pic>
                        <wps:wsp>
                          <wps:cNvSpPr txBox="1"/>
                          <wps:cNvPr id="34" name="Shape 34"/>
                          <wps:spPr>
                            <a:xfrm>
                              <a:off x="6695225" y="327992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Pharmacy</w:t>
                                </w:r>
                              </w:p>
                            </w:txbxContent>
                          </wps:txbx>
                          <wps:bodyPr anchorCtr="0" anchor="ctr" bIns="91425" lIns="91425" rIns="91425" tIns="91425"/>
                        </wps:wsp>
                      </wpg:grpSp>
                      <wpg:grpSp>
                        <wpg:cNvGrpSpPr/>
                        <wpg:grpSpPr>
                          <a:xfrm>
                            <a:off x="2078125" y="2456925"/>
                            <a:ext cx="1236600" cy="1090000"/>
                            <a:chOff x="507800" y="2662675"/>
                            <a:chExt cx="1236600" cy="1090000"/>
                          </a:xfrm>
                        </wpg:grpSpPr>
                        <pic:pic>
                          <pic:nvPicPr>
                            <pic:cNvPr id="36" name="Shape 36"/>
                            <pic:cNvPicPr preferRelativeResize="0"/>
                          </pic:nvPicPr>
                          <pic:blipFill/>
                          <pic:spPr>
                            <a:xfrm>
                              <a:off x="788175" y="2662675"/>
                              <a:ext cx="690100" cy="690100"/>
                            </a:xfrm>
                            <a:prstGeom prst="rect">
                              <a:avLst/>
                            </a:prstGeom>
                            <a:noFill/>
                            <a:ln>
                              <a:noFill/>
                            </a:ln>
                          </pic:spPr>
                        </pic:pic>
                        <wps:wsp>
                          <wps:cNvSpPr txBox="1"/>
                          <wps:cNvPr id="37" name="Shape 37"/>
                          <wps:spPr>
                            <a:xfrm>
                              <a:off x="507800" y="3352775"/>
                              <a:ext cx="1236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Medical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Society</w:t>
                                </w:r>
                              </w:p>
                            </w:txbxContent>
                          </wps:txbx>
                          <wps:bodyPr anchorCtr="0" anchor="ctr" bIns="91425" lIns="91425" rIns="91425" tIns="91425"/>
                        </wps:wsp>
                      </wpg:grpSp>
                      <wps:wsp>
                        <wps:cNvCnPr/>
                        <wps:spPr>
                          <a:xfrm>
                            <a:off x="2696425" y="1382175"/>
                            <a:ext cx="0" cy="92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200425" y="9213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496225" y="9213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461875" y="1382175"/>
                            <a:ext cx="0" cy="92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360425" y="3001925"/>
                            <a:ext cx="149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200425" y="21024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496225" y="2102475"/>
                            <a:ext cx="457200" cy="46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700463" cy="3143404"/>
                <wp:effectExtent b="0" l="0" r="0" t="0"/>
                <wp:docPr id="4"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3700463" cy="31434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sz w:val="24"/>
          <w:szCs w:val="24"/>
          <w:rtl w:val="0"/>
        </w:rPr>
        <w:t xml:space="preserve">Fig. 4 - The Value Propositions for Self-Sovereign Support Technologies</w:t>
      </w:r>
    </w:p>
    <w:p w:rsidR="00000000" w:rsidDel="00000000" w:rsidP="00000000" w:rsidRDefault="00000000" w:rsidRPr="00000000">
      <w:pPr>
        <w:spacing w:before="200" w:lineRule="auto"/>
        <w:contextualSpacing w:val="0"/>
      </w:pPr>
      <w:r w:rsidDel="00000000" w:rsidR="00000000" w:rsidRPr="00000000">
        <w:rPr>
          <w:sz w:val="24"/>
          <w:szCs w:val="24"/>
          <w:rtl w:val="0"/>
        </w:rPr>
        <w:t xml:space="preserve">With reference to Figure 4:</w:t>
      </w:r>
    </w:p>
    <w:p w:rsidR="00000000" w:rsidDel="00000000" w:rsidP="00000000" w:rsidRDefault="00000000" w:rsidRPr="00000000">
      <w:pPr>
        <w:numPr>
          <w:ilvl w:val="0"/>
          <w:numId w:val="9"/>
        </w:numPr>
        <w:spacing w:before="200" w:lineRule="auto"/>
        <w:ind w:left="720" w:hanging="360"/>
        <w:contextualSpacing w:val="1"/>
        <w:rPr>
          <w:sz w:val="24"/>
          <w:szCs w:val="24"/>
        </w:rPr>
      </w:pPr>
      <w:r w:rsidDel="00000000" w:rsidR="00000000" w:rsidRPr="00000000">
        <w:rPr>
          <w:sz w:val="24"/>
          <w:szCs w:val="24"/>
          <w:rtl w:val="0"/>
        </w:rPr>
        <w:t xml:space="preserve">The Medical Society offers a valuable credentialing service to members without risk of patient data breach.</w:t>
      </w:r>
    </w:p>
    <w:p w:rsidR="00000000" w:rsidDel="00000000" w:rsidP="00000000" w:rsidRDefault="00000000" w:rsidRPr="00000000">
      <w:pPr>
        <w:numPr>
          <w:ilvl w:val="0"/>
          <w:numId w:val="9"/>
        </w:numPr>
        <w:spacing w:before="200" w:lineRule="auto"/>
        <w:ind w:left="720" w:hanging="360"/>
        <w:contextualSpacing w:val="1"/>
        <w:rPr>
          <w:sz w:val="24"/>
          <w:szCs w:val="24"/>
        </w:rPr>
      </w:pPr>
      <w:r w:rsidDel="00000000" w:rsidR="00000000" w:rsidRPr="00000000">
        <w:rPr>
          <w:sz w:val="24"/>
          <w:szCs w:val="24"/>
          <w:rtl w:val="0"/>
        </w:rPr>
        <w:t xml:space="preserve">The Licensed MD has total control over her relationship with the patient and can practice to </w:t>
      </w:r>
      <w:r w:rsidDel="00000000" w:rsidR="00000000" w:rsidRPr="00000000">
        <w:rPr>
          <w:sz w:val="24"/>
          <w:szCs w:val="24"/>
          <w:rtl w:val="0"/>
        </w:rPr>
        <w:t xml:space="preserve">the full value of her professional license</w:t>
      </w:r>
      <w:r w:rsidDel="00000000" w:rsidR="00000000" w:rsidRPr="00000000">
        <w:rPr>
          <w:sz w:val="24"/>
          <w:szCs w:val="24"/>
          <w:rtl w:val="0"/>
        </w:rPr>
        <w:t xml:space="preserve">.</w:t>
      </w:r>
    </w:p>
    <w:p w:rsidR="00000000" w:rsidDel="00000000" w:rsidP="00000000" w:rsidRDefault="00000000" w:rsidRPr="00000000">
      <w:pPr>
        <w:numPr>
          <w:ilvl w:val="0"/>
          <w:numId w:val="9"/>
        </w:numPr>
        <w:spacing w:before="200" w:lineRule="auto"/>
        <w:ind w:left="720" w:hanging="360"/>
        <w:contextualSpacing w:val="1"/>
        <w:rPr>
          <w:sz w:val="24"/>
          <w:szCs w:val="24"/>
        </w:rPr>
      </w:pPr>
      <w:r w:rsidDel="00000000" w:rsidR="00000000" w:rsidRPr="00000000">
        <w:rPr>
          <w:sz w:val="24"/>
          <w:szCs w:val="24"/>
          <w:rtl w:val="0"/>
        </w:rPr>
        <w:t xml:space="preserve">The Patient can save money by choosing the pharmacy and can preserve privacy by working directly with a physician.</w:t>
      </w:r>
    </w:p>
    <w:p w:rsidR="00000000" w:rsidDel="00000000" w:rsidP="00000000" w:rsidRDefault="00000000" w:rsidRPr="00000000">
      <w:pPr>
        <w:numPr>
          <w:ilvl w:val="0"/>
          <w:numId w:val="9"/>
        </w:numPr>
        <w:spacing w:before="200" w:lineRule="auto"/>
        <w:ind w:left="720" w:hanging="360"/>
        <w:contextualSpacing w:val="1"/>
        <w:rPr>
          <w:sz w:val="24"/>
          <w:szCs w:val="24"/>
        </w:rPr>
      </w:pPr>
      <w:r w:rsidDel="00000000" w:rsidR="00000000" w:rsidRPr="00000000">
        <w:rPr>
          <w:sz w:val="24"/>
          <w:szCs w:val="24"/>
          <w:rtl w:val="0"/>
        </w:rPr>
        <w:t xml:space="preserve">The Pharmacy, and other health services providers, can innovate and add value without the mediation of intermediary hospitals and EHR vendors.</w:t>
      </w:r>
    </w:p>
    <w:p w:rsidR="00000000" w:rsidDel="00000000" w:rsidP="00000000" w:rsidRDefault="00000000" w:rsidRPr="00000000">
      <w:pPr>
        <w:numPr>
          <w:ilvl w:val="0"/>
          <w:numId w:val="9"/>
        </w:numPr>
        <w:spacing w:before="200" w:lineRule="auto"/>
        <w:ind w:left="720" w:hanging="360"/>
        <w:contextualSpacing w:val="1"/>
        <w:rPr>
          <w:sz w:val="24"/>
          <w:szCs w:val="24"/>
        </w:rPr>
      </w:pPr>
      <w:r w:rsidDel="00000000" w:rsidR="00000000" w:rsidRPr="00000000">
        <w:rPr>
          <w:sz w:val="24"/>
          <w:szCs w:val="24"/>
          <w:rtl w:val="0"/>
        </w:rPr>
        <w:t xml:space="preserve">Suppliers of SSST to physicians and patients can add value as app developers and support organizations without patient lock-in or inserting themselves into the institutional trust chain.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Acknowledgements:</w:t>
      </w:r>
      <w:r w:rsidDel="00000000" w:rsidR="00000000" w:rsidRPr="00000000">
        <w:rPr>
          <w:sz w:val="24"/>
          <w:szCs w:val="24"/>
          <w:rtl w:val="0"/>
        </w:rPr>
        <w:t xml:space="preserve"> Christopher Allen, Shannon Appelcline, and Rebooting the Web of Trust, Doug Schepers, Blockstack, </w:t>
      </w:r>
      <w:r w:rsidDel="00000000" w:rsidR="00000000" w:rsidRPr="00000000">
        <w:rPr>
          <w:sz w:val="24"/>
          <w:szCs w:val="24"/>
          <w:rtl w:val="0"/>
        </w:rPr>
        <w:t xml:space="preserve">Consensys</w:t>
      </w:r>
      <w:r w:rsidDel="00000000" w:rsidR="00000000" w:rsidRPr="00000000">
        <w:rPr>
          <w:sz w:val="24"/>
          <w:szCs w:val="24"/>
          <w:rtl w:val="0"/>
        </w:rPr>
        <w:t xml:space="preserve">, Evernym, YOTI, Eve Maler and the UMAnitarians, Philip Sheldrake and the hi:project, IIW, MITREID Connect, the VRM list, and the MIT Bitcoin Club as well as Michael Chen, MD who created and modified the open-source NOSH electronic health record and coded the UMA AS in support of our evolving proof-of-concept.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s6ezv5jcy0r5" w:id="0"/>
      <w:bookmarkEnd w:id="0"/>
      <w:hyperlink r:id="rId9">
        <w:r w:rsidDel="00000000" w:rsidR="00000000" w:rsidRPr="00000000">
          <w:rPr>
            <w:color w:val="1155cc"/>
            <w:sz w:val="24"/>
            <w:szCs w:val="24"/>
            <w:u w:val="single"/>
            <w:rtl w:val="0"/>
          </w:rPr>
          <w:t xml:space="preserve">http://www.cccinnovationcenter.com/challenges/block-chain-challenge/</w:t>
        </w:r>
      </w:hyperlink>
      <w:r w:rsidDel="00000000" w:rsidR="00000000" w:rsidRPr="00000000">
        <w:rPr>
          <w:sz w:val="24"/>
          <w:szCs w:val="24"/>
          <w:rtl w:val="0"/>
        </w:rPr>
        <w:t xml:space="preserve"> and the winning papers at </w:t>
      </w:r>
      <w:hyperlink r:id="rId10">
        <w:r w:rsidDel="00000000" w:rsidR="00000000" w:rsidRPr="00000000">
          <w:rPr>
            <w:color w:val="1155cc"/>
            <w:sz w:val="24"/>
            <w:szCs w:val="24"/>
            <w:u w:val="single"/>
            <w:rtl w:val="0"/>
          </w:rPr>
          <w:t xml:space="preserve">http://www.hhs.gov/about/news/2016/08/29/onc-announces-blockchain-challenge-winners.html</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8x0fnt7t7hmv" w:id="1"/>
      <w:bookmarkEnd w:id="1"/>
      <w:hyperlink r:id="rId11">
        <w:r w:rsidDel="00000000" w:rsidR="00000000" w:rsidRPr="00000000">
          <w:rPr>
            <w:color w:val="1155cc"/>
            <w:sz w:val="24"/>
            <w:szCs w:val="24"/>
            <w:u w:val="single"/>
            <w:rtl w:val="0"/>
          </w:rPr>
          <w:t xml:space="preserve">http://openid.net/connect/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before="200" w:lineRule="auto"/>
        <w:ind w:left="720" w:hanging="360"/>
        <w:contextualSpacing w:val="1"/>
        <w:rPr>
          <w:sz w:val="24"/>
          <w:szCs w:val="24"/>
        </w:rPr>
      </w:pPr>
      <w:bookmarkStart w:colFirst="0" w:colLast="0" w:name="48xh3ctx3tv6" w:id="2"/>
      <w:bookmarkEnd w:id="2"/>
      <w:hyperlink r:id="rId12">
        <w:r w:rsidDel="00000000" w:rsidR="00000000" w:rsidRPr="00000000">
          <w:rPr>
            <w:color w:val="1155cc"/>
            <w:sz w:val="24"/>
            <w:szCs w:val="24"/>
            <w:u w:val="single"/>
            <w:rtl w:val="0"/>
          </w:rPr>
          <w:t xml:space="preserve">Verifiable Claims Use Cases</w:t>
        </w:r>
      </w:hyperlink>
      <w:r w:rsidDel="00000000" w:rsidR="00000000" w:rsidRPr="00000000">
        <w:rPr>
          <w:sz w:val="24"/>
          <w:szCs w:val="24"/>
          <w:rtl w:val="0"/>
        </w:rPr>
        <w:t xml:space="preserve">  W3C Editor's Draft 22 June 2016</w:t>
      </w:r>
    </w:p>
    <w:p w:rsidR="00000000" w:rsidDel="00000000" w:rsidP="00000000" w:rsidRDefault="00000000" w:rsidRPr="00000000">
      <w:pPr>
        <w:numPr>
          <w:ilvl w:val="0"/>
          <w:numId w:val="3"/>
        </w:numPr>
        <w:spacing w:before="200" w:lineRule="auto"/>
        <w:ind w:left="720" w:hanging="360"/>
        <w:contextualSpacing w:val="1"/>
        <w:rPr>
          <w:sz w:val="24"/>
          <w:szCs w:val="24"/>
        </w:rPr>
      </w:pPr>
      <w:bookmarkStart w:colFirst="0" w:colLast="0" w:name="mw2bqvqj9yej" w:id="3"/>
      <w:bookmarkEnd w:id="3"/>
      <w:hyperlink r:id="rId13">
        <w:r w:rsidDel="00000000" w:rsidR="00000000" w:rsidRPr="00000000">
          <w:rPr>
            <w:color w:val="1155cc"/>
            <w:sz w:val="24"/>
            <w:szCs w:val="24"/>
            <w:u w:val="single"/>
            <w:rtl w:val="0"/>
          </w:rPr>
          <w:t xml:space="preserve">Blockchains and the Web Report</w:t>
        </w:r>
      </w:hyperlink>
      <w:r w:rsidDel="00000000" w:rsidR="00000000" w:rsidRPr="00000000">
        <w:rPr>
          <w:rtl w:val="0"/>
        </w:rPr>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gro3ulf5mokx" w:id="4"/>
      <w:bookmarkEnd w:id="4"/>
      <w:hyperlink r:id="rId14">
        <w:r w:rsidDel="00000000" w:rsidR="00000000" w:rsidRPr="00000000">
          <w:rPr>
            <w:color w:val="1155cc"/>
            <w:sz w:val="24"/>
            <w:szCs w:val="24"/>
            <w:u w:val="single"/>
            <w:rtl w:val="0"/>
          </w:rPr>
          <w:t xml:space="preserve">https://github.com/shihjay2/hieofone-as</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after="80" w:before="200" w:lineRule="auto"/>
        <w:ind w:left="720" w:hanging="360"/>
        <w:contextualSpacing w:val="1"/>
        <w:rPr>
          <w:sz w:val="24"/>
          <w:szCs w:val="24"/>
        </w:rPr>
      </w:pPr>
      <w:bookmarkStart w:colFirst="0" w:colLast="0" w:name="rdl5bwhb39xp" w:id="5"/>
      <w:bookmarkEnd w:id="5"/>
      <w:hyperlink r:id="rId15">
        <w:r w:rsidDel="00000000" w:rsidR="00000000" w:rsidRPr="00000000">
          <w:rPr>
            <w:color w:val="1155cc"/>
            <w:sz w:val="24"/>
            <w:szCs w:val="24"/>
            <w:u w:val="single"/>
            <w:rtl w:val="0"/>
          </w:rPr>
          <w:t xml:space="preserve">NOSH Charting System</w:t>
        </w:r>
      </w:hyperlink>
      <w:r w:rsidDel="00000000" w:rsidR="00000000" w:rsidRPr="00000000">
        <w:rPr>
          <w:rtl w:val="0"/>
        </w:rPr>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s75t8r2tkzsq" w:id="6"/>
      <w:bookmarkEnd w:id="6"/>
      <w:hyperlink r:id="rId16">
        <w:r w:rsidDel="00000000" w:rsidR="00000000" w:rsidRPr="00000000">
          <w:rPr>
            <w:color w:val="1155cc"/>
            <w:sz w:val="24"/>
            <w:szCs w:val="24"/>
            <w:u w:val="single"/>
            <w:rtl w:val="0"/>
          </w:rPr>
          <w:t xml:space="preserve">https://www.youtube.com/watch?v=QX2JbYg2TZI&amp;feature=youtu.be</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p1egpr8kfr60" w:id="7"/>
      <w:bookmarkEnd w:id="7"/>
      <w:r w:rsidDel="00000000" w:rsidR="00000000" w:rsidRPr="00000000">
        <w:rPr>
          <w:sz w:val="24"/>
          <w:szCs w:val="24"/>
          <w:rtl w:val="0"/>
        </w:rPr>
        <w:t xml:space="preserve">H. Le Van Gong, D. Balfanz, A. Czeskis, A. Birgisson, J. Hodges, FIDO 2.0: Web API for accessing FIDO 2.0 credentials, World Wide Web Consortium (W3C) Member Submission, November 2015. </w:t>
      </w:r>
      <w:hyperlink r:id="rId17">
        <w:r w:rsidDel="00000000" w:rsidR="00000000" w:rsidRPr="00000000">
          <w:rPr>
            <w:color w:val="1155cc"/>
            <w:sz w:val="24"/>
            <w:szCs w:val="24"/>
            <w:u w:val="single"/>
            <w:rtl w:val="0"/>
          </w:rPr>
          <w:t xml:space="preserve">https://www.w3.org/Submission/2015/SUBM-fido- web-api-20151120/</w:t>
        </w:r>
      </w:hyperlink>
      <w:r w:rsidDel="00000000" w:rsidR="00000000" w:rsidRPr="00000000">
        <w:rPr>
          <w:sz w:val="24"/>
          <w:szCs w:val="24"/>
          <w:rtl w:val="0"/>
        </w:rPr>
        <w:t xml:space="preserve">.</w:t>
      </w:r>
    </w:p>
    <w:p w:rsidR="00000000" w:rsidDel="00000000" w:rsidP="00000000" w:rsidRDefault="00000000" w:rsidRPr="00000000">
      <w:pPr>
        <w:numPr>
          <w:ilvl w:val="0"/>
          <w:numId w:val="3"/>
        </w:numPr>
        <w:spacing w:before="200" w:lineRule="auto"/>
        <w:ind w:left="720" w:hanging="360"/>
        <w:rPr>
          <w:sz w:val="24"/>
          <w:szCs w:val="24"/>
        </w:rPr>
      </w:pPr>
      <w:bookmarkStart w:colFirst="0" w:colLast="0" w:name="q1u6shecuncq" w:id="8"/>
      <w:bookmarkEnd w:id="8"/>
      <w:hyperlink r:id="rId18">
        <w:r w:rsidDel="00000000" w:rsidR="00000000" w:rsidRPr="00000000">
          <w:rPr>
            <w:color w:val="1155cc"/>
            <w:sz w:val="24"/>
            <w:szCs w:val="24"/>
            <w:u w:val="single"/>
            <w:rtl w:val="0"/>
          </w:rPr>
          <w:t xml:space="preserve">Web Authentication: A Web API for accessing scoped credentials</w:t>
        </w:r>
      </w:hyperlink>
      <w:r w:rsidDel="00000000" w:rsidR="00000000" w:rsidRPr="00000000">
        <w:rPr>
          <w:sz w:val="24"/>
          <w:szCs w:val="24"/>
          <w:rtl w:val="0"/>
        </w:rPr>
        <w:t xml:space="preserve"> W3C First Public Working Draft, 31 May 2016</w:t>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xi1ee8x3ssx5" w:id="9"/>
      <w:bookmarkEnd w:id="9"/>
      <w:hyperlink r:id="rId19">
        <w:r w:rsidDel="00000000" w:rsidR="00000000" w:rsidRPr="00000000">
          <w:rPr>
            <w:color w:val="1155cc"/>
            <w:sz w:val="24"/>
            <w:szCs w:val="24"/>
            <w:u w:val="single"/>
            <w:rtl w:val="0"/>
          </w:rPr>
          <w:t xml:space="preserve">https://www.w3.org/community/blockchain/</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before="200" w:lineRule="auto"/>
        <w:ind w:left="720" w:hanging="360"/>
        <w:rPr>
          <w:sz w:val="24"/>
          <w:szCs w:val="24"/>
          <w:u w:val="none"/>
        </w:rPr>
      </w:pPr>
      <w:bookmarkStart w:colFirst="0" w:colLast="0" w:name="opcyeofkuhfg" w:id="10"/>
      <w:bookmarkEnd w:id="10"/>
      <w:hyperlink r:id="rId20">
        <w:r w:rsidDel="00000000" w:rsidR="00000000" w:rsidRPr="00000000">
          <w:rPr>
            <w:color w:val="1155cc"/>
            <w:sz w:val="24"/>
            <w:szCs w:val="24"/>
            <w:u w:val="single"/>
            <w:rtl w:val="0"/>
          </w:rPr>
          <w:t xml:space="preserve">https://www.hl7.org/fhir/</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after="80" w:before="200" w:lineRule="auto"/>
        <w:ind w:left="720" w:hanging="360"/>
        <w:rPr>
          <w:sz w:val="24"/>
          <w:szCs w:val="24"/>
        </w:rPr>
      </w:pPr>
      <w:bookmarkStart w:colFirst="0" w:colLast="0" w:name="h7yt9973qtzk" w:id="11"/>
      <w:bookmarkEnd w:id="11"/>
      <w:hyperlink r:id="rId21">
        <w:r w:rsidDel="00000000" w:rsidR="00000000" w:rsidRPr="00000000">
          <w:rPr>
            <w:color w:val="1155cc"/>
            <w:sz w:val="24"/>
            <w:szCs w:val="24"/>
            <w:u w:val="single"/>
            <w:rtl w:val="0"/>
          </w:rPr>
          <w:t xml:space="preserve">WG - User Managed Access</w:t>
        </w:r>
      </w:hyperlink>
      <w:r w:rsidDel="00000000" w:rsidR="00000000" w:rsidRPr="00000000">
        <w:rPr>
          <w:rtl w:val="0"/>
        </w:rPr>
      </w:r>
    </w:p>
    <w:p w:rsidR="00000000" w:rsidDel="00000000" w:rsidP="00000000" w:rsidRDefault="00000000" w:rsidRPr="00000000">
      <w:pPr>
        <w:numPr>
          <w:ilvl w:val="0"/>
          <w:numId w:val="3"/>
        </w:numPr>
        <w:spacing w:after="80" w:before="200" w:lineRule="auto"/>
        <w:ind w:left="720" w:hanging="360"/>
        <w:rPr>
          <w:sz w:val="24"/>
          <w:szCs w:val="24"/>
          <w:u w:val="none"/>
        </w:rPr>
      </w:pPr>
      <w:bookmarkStart w:colFirst="0" w:colLast="0" w:name="rdzd8h3gfzwk" w:id="12"/>
      <w:bookmarkEnd w:id="12"/>
      <w:hyperlink r:id="rId22">
        <w:r w:rsidDel="00000000" w:rsidR="00000000" w:rsidRPr="00000000">
          <w:rPr>
            <w:color w:val="1155cc"/>
            <w:sz w:val="24"/>
            <w:szCs w:val="24"/>
            <w:u w:val="single"/>
            <w:rtl w:val="0"/>
          </w:rPr>
          <w:t xml:space="preserve">https://github.com/WebOfTrustInfo/rebooting-the-web-of-trust-fall2016</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after="80" w:before="200" w:lineRule="auto"/>
        <w:ind w:left="720" w:hanging="360"/>
        <w:rPr>
          <w:sz w:val="24"/>
          <w:szCs w:val="24"/>
          <w:u w:val="none"/>
        </w:rPr>
      </w:pPr>
      <w:bookmarkStart w:colFirst="0" w:colLast="0" w:name="5vlj1rgdk1pj" w:id="13"/>
      <w:bookmarkEnd w:id="13"/>
      <w:hyperlink r:id="rId23">
        <w:r w:rsidDel="00000000" w:rsidR="00000000" w:rsidRPr="00000000">
          <w:rPr>
            <w:color w:val="1155cc"/>
            <w:sz w:val="24"/>
            <w:szCs w:val="24"/>
            <w:u w:val="single"/>
            <w:rtl w:val="0"/>
          </w:rPr>
          <w:t xml:space="preserve">https://bitcoinmagazine.com/articles/microsoft-building-open-blockchain-based-identity-system-with-blockstack-consensys-1464968713</w:t>
        </w:r>
      </w:hyperlink>
      <w:r w:rsidDel="00000000" w:rsidR="00000000" w:rsidRPr="00000000">
        <w:rPr>
          <w:sz w:val="24"/>
          <w:szCs w:val="24"/>
          <w:rtl w:val="0"/>
        </w:rPr>
        <w:t xml:space="preserve"> </w:t>
      </w:r>
    </w:p>
    <w:p w:rsidR="00000000" w:rsidDel="00000000" w:rsidP="00000000" w:rsidRDefault="00000000" w:rsidRPr="00000000">
      <w:pPr>
        <w:numPr>
          <w:ilvl w:val="0"/>
          <w:numId w:val="3"/>
        </w:numPr>
        <w:spacing w:after="80" w:before="200" w:lineRule="auto"/>
        <w:ind w:left="720" w:hanging="360"/>
        <w:rPr>
          <w:sz w:val="24"/>
          <w:szCs w:val="24"/>
          <w:u w:val="none"/>
        </w:rPr>
      </w:pPr>
      <w:bookmarkStart w:colFirst="0" w:colLast="0" w:name="h7fwq9p96fma" w:id="14"/>
      <w:bookmarkEnd w:id="14"/>
      <w:hyperlink r:id="rId24">
        <w:r w:rsidDel="00000000" w:rsidR="00000000" w:rsidRPr="00000000">
          <w:rPr>
            <w:color w:val="1155cc"/>
            <w:sz w:val="24"/>
            <w:szCs w:val="24"/>
            <w:u w:val="single"/>
            <w:rtl w:val="0"/>
          </w:rPr>
          <w:t xml:space="preserve">https://www.usenix.org/system/files/conference/atc16/atc16_paper-ali.pdf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80" w:before="200" w:lineRule="auto"/>
        <w:ind w:left="720" w:hanging="360"/>
        <w:rPr>
          <w:sz w:val="24"/>
          <w:szCs w:val="24"/>
        </w:rPr>
      </w:pPr>
      <w:bookmarkStart w:colFirst="0" w:colLast="0" w:name="wztkpofpyw6i" w:id="15"/>
      <w:bookmarkEnd w:id="15"/>
      <w:hyperlink r:id="rId25">
        <w:r w:rsidDel="00000000" w:rsidR="00000000" w:rsidRPr="00000000">
          <w:rPr>
            <w:color w:val="1155cc"/>
            <w:sz w:val="24"/>
            <w:szCs w:val="24"/>
            <w:u w:val="single"/>
            <w:rtl w:val="0"/>
          </w:rPr>
          <w:t xml:space="preserve">HIE of One UMA Authorization Server</w:t>
        </w:r>
      </w:hyperlink>
      <w:r w:rsidDel="00000000" w:rsidR="00000000" w:rsidRPr="00000000">
        <w:rPr>
          <w:rtl w:val="0"/>
        </w:rPr>
      </w:r>
    </w:p>
    <w:p w:rsidR="00000000" w:rsidDel="00000000" w:rsidP="00000000" w:rsidRDefault="00000000" w:rsidRPr="00000000">
      <w:pPr>
        <w:numPr>
          <w:ilvl w:val="0"/>
          <w:numId w:val="3"/>
        </w:numPr>
        <w:spacing w:after="80" w:before="200" w:lineRule="auto"/>
        <w:ind w:left="720" w:hanging="360"/>
        <w:rPr>
          <w:u w:val="none"/>
        </w:rPr>
      </w:pPr>
      <w:bookmarkStart w:colFirst="0" w:colLast="0" w:name="to6djr6d6pfe" w:id="16"/>
      <w:bookmarkEnd w:id="16"/>
      <w:hyperlink r:id="rId26">
        <w:r w:rsidDel="00000000" w:rsidR="00000000" w:rsidRPr="00000000">
          <w:rPr>
            <w:color w:val="1155cc"/>
            <w:u w:val="single"/>
            <w:rtl w:val="0"/>
          </w:rPr>
          <w:t xml:space="preserve">http://oauth.net/</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rnegk1pzbnd2" w:id="17"/>
      <w:bookmarkEnd w:id="17"/>
      <w:hyperlink r:id="rId27">
        <w:r w:rsidDel="00000000" w:rsidR="00000000" w:rsidRPr="00000000">
          <w:rPr>
            <w:color w:val="1155cc"/>
            <w:u w:val="single"/>
            <w:rtl w:val="0"/>
          </w:rPr>
          <w:t xml:space="preserve">http://openid.net/wg/heart/</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z9j89myjlv84" w:id="18"/>
      <w:bookmarkEnd w:id="18"/>
      <w:hyperlink r:id="rId28">
        <w:r w:rsidDel="00000000" w:rsidR="00000000" w:rsidRPr="00000000">
          <w:rPr>
            <w:color w:val="1155cc"/>
            <w:u w:val="single"/>
            <w:rtl w:val="0"/>
          </w:rPr>
          <w:t xml:space="preserve">http://www.healthit.gov/facas/sites/faca/files/HITJC_APITF_Recommendations.pdf</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wswbxpkj0ohr" w:id="19"/>
      <w:bookmarkEnd w:id="19"/>
      <w:hyperlink r:id="rId29">
        <w:r w:rsidDel="00000000" w:rsidR="00000000" w:rsidRPr="00000000">
          <w:rPr>
            <w:color w:val="1155cc"/>
            <w:u w:val="single"/>
            <w:rtl w:val="0"/>
          </w:rPr>
          <w:t xml:space="preserve">https://developers.google.com/identity/protocols/OpenIDConnect</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ct38l2ez24gl" w:id="20"/>
      <w:bookmarkEnd w:id="20"/>
      <w:hyperlink r:id="rId30">
        <w:r w:rsidDel="00000000" w:rsidR="00000000" w:rsidRPr="00000000">
          <w:rPr>
            <w:color w:val="1155cc"/>
            <w:u w:val="single"/>
            <w:rtl w:val="0"/>
          </w:rPr>
          <w:t xml:space="preserve">http://openid.net/certification/</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55rk2anqb9r2" w:id="21"/>
      <w:bookmarkEnd w:id="21"/>
      <w:hyperlink r:id="rId31">
        <w:r w:rsidDel="00000000" w:rsidR="00000000" w:rsidRPr="00000000">
          <w:rPr>
            <w:color w:val="1155cc"/>
            <w:u w:val="single"/>
            <w:rtl w:val="0"/>
          </w:rPr>
          <w:t xml:space="preserve">https://www.dlapiper.com/en/us/insights/publications/2015/08/new-eu-regulation-for-electronic-signatures/</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jlno2h4uxids" w:id="22"/>
      <w:bookmarkEnd w:id="22"/>
      <w:hyperlink r:id="rId32">
        <w:r w:rsidDel="00000000" w:rsidR="00000000" w:rsidRPr="00000000">
          <w:rPr>
            <w:color w:val="1155cc"/>
            <w:u w:val="single"/>
            <w:rtl w:val="0"/>
          </w:rPr>
          <w:t xml:space="preserve">https://fidoalliance.org/</w:t>
        </w:r>
      </w:hyperlink>
      <w:r w:rsidDel="00000000" w:rsidR="00000000" w:rsidRPr="00000000">
        <w:rPr>
          <w:rtl w:val="0"/>
        </w:rPr>
        <w:t xml:space="preserve"> </w:t>
      </w:r>
    </w:p>
    <w:p w:rsidR="00000000" w:rsidDel="00000000" w:rsidP="00000000" w:rsidRDefault="00000000" w:rsidRPr="00000000">
      <w:pPr>
        <w:numPr>
          <w:ilvl w:val="0"/>
          <w:numId w:val="3"/>
        </w:numPr>
        <w:spacing w:after="80" w:before="200" w:lineRule="auto"/>
        <w:ind w:left="720" w:hanging="360"/>
        <w:rPr>
          <w:u w:val="none"/>
        </w:rPr>
      </w:pPr>
      <w:bookmarkStart w:colFirst="0" w:colLast="0" w:name="isag5ve28igl" w:id="23"/>
      <w:bookmarkEnd w:id="23"/>
      <w:hyperlink r:id="rId33">
        <w:r w:rsidDel="00000000" w:rsidR="00000000" w:rsidRPr="00000000">
          <w:rPr>
            <w:color w:val="1155cc"/>
            <w:u w:val="single"/>
            <w:rtl w:val="0"/>
          </w:rPr>
          <w:t xml:space="preserve">http://www.coindesk.com/vermont-blockchain-timestamps-approval/</w:t>
        </w:r>
      </w:hyperlink>
      <w:r w:rsidDel="00000000" w:rsidR="00000000" w:rsidRPr="00000000">
        <w:rPr>
          <w:rtl w:val="0"/>
        </w:rPr>
        <w:t xml:space="preserve"> </w:t>
      </w:r>
    </w:p>
    <w:p w:rsidR="00000000" w:rsidDel="00000000" w:rsidP="00000000" w:rsidRDefault="00000000" w:rsidRPr="00000000">
      <w:pPr>
        <w:numPr>
          <w:ilvl w:val="0"/>
          <w:numId w:val="3"/>
        </w:numPr>
        <w:spacing w:before="200" w:lineRule="auto"/>
        <w:ind w:left="720" w:hanging="360"/>
        <w:rPr/>
      </w:pPr>
      <w:bookmarkStart w:colFirst="0" w:colLast="0" w:name="l2ubwjk3fosq" w:id="24"/>
      <w:bookmarkEnd w:id="24"/>
      <w:hyperlink r:id="rId34">
        <w:r w:rsidDel="00000000" w:rsidR="00000000" w:rsidRPr="00000000">
          <w:rPr>
            <w:color w:val="1155cc"/>
            <w:sz w:val="24"/>
            <w:szCs w:val="24"/>
            <w:u w:val="single"/>
            <w:rtl w:val="0"/>
          </w:rPr>
          <w:t xml:space="preserve">http://bit.ly/10SovTech</w:t>
        </w:r>
      </w:hyperlink>
      <w:r w:rsidDel="00000000" w:rsidR="00000000" w:rsidRPr="00000000">
        <w:rPr>
          <w:rtl w:val="0"/>
        </w:rPr>
        <w:t xml:space="preserve"> </w:t>
      </w:r>
    </w:p>
    <w:p w:rsidR="00000000" w:rsidDel="00000000" w:rsidP="00000000" w:rsidRDefault="00000000" w:rsidRPr="00000000">
      <w:pPr>
        <w:numPr>
          <w:ilvl w:val="0"/>
          <w:numId w:val="3"/>
        </w:numPr>
        <w:spacing w:before="200" w:lineRule="auto"/>
        <w:ind w:left="720" w:hanging="360"/>
        <w:rPr>
          <w:u w:val="none"/>
        </w:rPr>
      </w:pPr>
      <w:bookmarkStart w:colFirst="0" w:colLast="0" w:name="eq5321x0nmec" w:id="25"/>
      <w:bookmarkEnd w:id="25"/>
      <w:hyperlink r:id="rId35">
        <w:r w:rsidDel="00000000" w:rsidR="00000000" w:rsidRPr="00000000">
          <w:rPr>
            <w:color w:val="1155cc"/>
            <w:u w:val="single"/>
            <w:rtl w:val="0"/>
          </w:rPr>
          <w:t xml:space="preserve">http://openid.net/wg/heart/charter/</w:t>
        </w:r>
      </w:hyperlink>
      <w:r w:rsidDel="00000000" w:rsidR="00000000" w:rsidRPr="00000000">
        <w:rPr>
          <w:rtl w:val="0"/>
        </w:rPr>
        <w:t xml:space="preserve"> </w:t>
      </w:r>
      <w:r w:rsidDel="00000000" w:rsidR="00000000" w:rsidRPr="00000000">
        <w:rPr>
          <w:rtl w:val="0"/>
        </w:rPr>
      </w:r>
    </w:p>
    <w:sectPr>
      <w:footerReference r:id="rId3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hyperlink r:id="rId1">
      <w:r w:rsidDel="00000000" w:rsidR="00000000" w:rsidRPr="00000000">
        <w:rPr>
          <w:color w:val="1155cc"/>
          <w:u w:val="single"/>
          <w:rtl w:val="0"/>
        </w:rPr>
        <w:t xml:space="preserve">CC BY 2.0</w:t>
      </w:r>
    </w:hyperlink>
    <w:r w:rsidDel="00000000" w:rsidR="00000000" w:rsidRPr="00000000">
      <w:rPr>
        <w:rtl w:val="0"/>
      </w:rPr>
      <w:t xml:space="preserve">          Please find this document at </w:t>
    </w:r>
    <w:hyperlink r:id="rId2">
      <w:r w:rsidDel="00000000" w:rsidR="00000000" w:rsidRPr="00000000">
        <w:rPr>
          <w:color w:val="1155cc"/>
          <w:u w:val="single"/>
          <w:rtl w:val="0"/>
        </w:rPr>
        <w:t xml:space="preserve">http://bit.ly/BlockchainHealth</w:t>
      </w:r>
    </w:hyperlink>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l7.org/fhir/" TargetMode="External"/><Relationship Id="rId22" Type="http://schemas.openxmlformats.org/officeDocument/2006/relationships/hyperlink" Target="https://github.com/WebOfTrustInfo/rebooting-the-web-of-trust-fall2016" TargetMode="External"/><Relationship Id="rId21" Type="http://schemas.openxmlformats.org/officeDocument/2006/relationships/hyperlink" Target="https://kantarainitiative.org/confluence/display/uma?src=sidebar" TargetMode="External"/><Relationship Id="rId24" Type="http://schemas.openxmlformats.org/officeDocument/2006/relationships/hyperlink" Target="https://www.usenix.org/system/files/conference/atc16/atc16_paper-ali.pdf" TargetMode="External"/><Relationship Id="rId23" Type="http://schemas.openxmlformats.org/officeDocument/2006/relationships/hyperlink" Target="https://bitcoinmagazine.com/articles/microsoft-building-open-blockchain-based-identity-system-with-blockstack-consensys-146496871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ccinnovationcenter.com/challenges/block-chain-challenge/" TargetMode="External"/><Relationship Id="rId26" Type="http://schemas.openxmlformats.org/officeDocument/2006/relationships/hyperlink" Target="http://oauth.net/" TargetMode="External"/><Relationship Id="rId25" Type="http://schemas.openxmlformats.org/officeDocument/2006/relationships/hyperlink" Target="https://docs.google.com/document/d/1VdjU10kBMdJDoCDHKEmUtQc89ZZM-s11jezwastsjxk/edit" TargetMode="External"/><Relationship Id="rId28" Type="http://schemas.openxmlformats.org/officeDocument/2006/relationships/hyperlink" Target="http://www.healthit.gov/facas/sites/faca/files/HITJC_APITF_Recommendations.pdf" TargetMode="External"/><Relationship Id="rId27" Type="http://schemas.openxmlformats.org/officeDocument/2006/relationships/hyperlink" Target="http://openid.net/wg/heart/" TargetMode="External"/><Relationship Id="rId5" Type="http://schemas.openxmlformats.org/officeDocument/2006/relationships/image" Target="media/image17.png"/><Relationship Id="rId6" Type="http://schemas.openxmlformats.org/officeDocument/2006/relationships/image" Target="media/image03.png"/><Relationship Id="rId29" Type="http://schemas.openxmlformats.org/officeDocument/2006/relationships/hyperlink" Target="https://developers.google.com/identity/protocols/OpenIDConnect" TargetMode="External"/><Relationship Id="rId7" Type="http://schemas.openxmlformats.org/officeDocument/2006/relationships/image" Target="media/image01.png"/><Relationship Id="rId8" Type="http://schemas.openxmlformats.org/officeDocument/2006/relationships/image" Target="media/image21.png"/><Relationship Id="rId31" Type="http://schemas.openxmlformats.org/officeDocument/2006/relationships/hyperlink" Target="https://www.dlapiper.com/en/us/insights/publications/2015/08/new-eu-regulation-for-electronic-signatures/" TargetMode="External"/><Relationship Id="rId30" Type="http://schemas.openxmlformats.org/officeDocument/2006/relationships/hyperlink" Target="http://openid.net/certification/" TargetMode="External"/><Relationship Id="rId11" Type="http://schemas.openxmlformats.org/officeDocument/2006/relationships/hyperlink" Target="http://openid.net/connect/" TargetMode="External"/><Relationship Id="rId33" Type="http://schemas.openxmlformats.org/officeDocument/2006/relationships/hyperlink" Target="http://www.coindesk.com/vermont-blockchain-timestamps-approval/" TargetMode="External"/><Relationship Id="rId10" Type="http://schemas.openxmlformats.org/officeDocument/2006/relationships/hyperlink" Target="http://www.hhs.gov/about/news/2016/08/29/onc-announces-blockchain-challenge-winners.html" TargetMode="External"/><Relationship Id="rId32" Type="http://schemas.openxmlformats.org/officeDocument/2006/relationships/hyperlink" Target="https://fidoalliance.org/" TargetMode="External"/><Relationship Id="rId13" Type="http://schemas.openxmlformats.org/officeDocument/2006/relationships/hyperlink" Target="https://www.w3.org/2016/04/blockchain-workshop/report.html" TargetMode="External"/><Relationship Id="rId35" Type="http://schemas.openxmlformats.org/officeDocument/2006/relationships/hyperlink" Target="http://openid.net/wg/heart/charter/" TargetMode="External"/><Relationship Id="rId12" Type="http://schemas.openxmlformats.org/officeDocument/2006/relationships/hyperlink" Target="https://w3c.github.io/webpayments-ig/VCTF/use-cases/" TargetMode="External"/><Relationship Id="rId34" Type="http://schemas.openxmlformats.org/officeDocument/2006/relationships/hyperlink" Target="http://bit.ly/10SovTech" TargetMode="External"/><Relationship Id="rId15" Type="http://schemas.openxmlformats.org/officeDocument/2006/relationships/hyperlink" Target="https://github.com/shihjay2/nosh-cs" TargetMode="External"/><Relationship Id="rId14" Type="http://schemas.openxmlformats.org/officeDocument/2006/relationships/hyperlink" Target="https://github.com/shihjay2/hieofone-as" TargetMode="External"/><Relationship Id="rId36" Type="http://schemas.openxmlformats.org/officeDocument/2006/relationships/footer" Target="footer1.xml"/><Relationship Id="rId17" Type="http://schemas.openxmlformats.org/officeDocument/2006/relationships/hyperlink" Target="https://www.w3.org/Submission/2015/SUBM-fido-" TargetMode="External"/><Relationship Id="rId16" Type="http://schemas.openxmlformats.org/officeDocument/2006/relationships/hyperlink" Target="https://www.youtube.com/watch?v=QX2JbYg2TZI&amp;feature=youtu.be" TargetMode="External"/><Relationship Id="rId19" Type="http://schemas.openxmlformats.org/officeDocument/2006/relationships/hyperlink" Target="https://www.w3.org/community/blockchain/" TargetMode="External"/><Relationship Id="rId18" Type="http://schemas.openxmlformats.org/officeDocument/2006/relationships/hyperlink" Target="https://www.w3.org/TR/webauth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2.0/" TargetMode="External"/><Relationship Id="rId2" Type="http://schemas.openxmlformats.org/officeDocument/2006/relationships/hyperlink" Target="http://bit.ly/BlockchainHealth" TargetMode="External"/></Relationships>
</file>