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t>This Mutual Non-Disclosure Agreement (the "Agreement") is made on 3 March 2026 between Brightwater Example Holdings Ltd, a company with its office at 14 Larkspur Quay, Port Ellison ("Brightwater"), and Quillon Analytics Inc., a corporation with its office at 900 Fenwick Row, Halden City ("Quillon"). Each of Brightwater and Quillon is a "Party" and together they are the "Parties".</w:t>
      </w:r>
    </w:p>
    <w:p>
      <w:pPr>
        <w:pStyle w:val="Heading2"/>
      </w:pPr>
      <w:r>
        <w:t>1. Purpose</w:t>
      </w:r>
    </w:p>
    <w:p>
      <w:r>
        <w:t>1.1 The Parties wish to explore a possible data analytics engagement (the "Purpose"). In connection with the Purpose, each Party may disclose Confidential Information to the other.</w:t>
      </w:r>
    </w:p>
    <w:p>
      <w:pPr>
        <w:pStyle w:val="Heading2"/>
      </w:pPr>
      <w:r>
        <w:t>2. Definitions</w:t>
      </w:r>
    </w:p>
    <w:p>
      <w:r>
        <w:t>2.1 "Confidential Information" means all information, in any form, that a Party (the "Discloser") discloses to the other Party (the "Recipient") and that is marked confidential or that a reasonable person would understand to be confidential, including business plans, pricing, customer lists, source code, models and data sets.</w:t>
      </w:r>
    </w:p>
    <w:p>
      <w:r>
        <w:t>2.2 Confidential Information does not include information that (a) is or becomes public other than through a breach of this Agreement; (b) the Recipient already lawfully knew without restriction; (c) the Recipient receives from a third party without a duty of confidence; or (d) the Recipient develops independently without use of the Discloser's information.</w:t>
      </w:r>
    </w:p>
    <w:p>
      <w:pPr>
        <w:pStyle w:val="Heading2"/>
      </w:pPr>
      <w:r>
        <w:t>3. Obligations</w:t>
      </w:r>
    </w:p>
    <w:p>
      <w:r>
        <w:t>3.1 The Recipient shall use the Confidential Information only for the Purpose and shall not disclose it to any person except its employees, officers and professional advisers who need to know it for the Purpose and who are bound by duties of confidence no less protective than this Agreement.</w:t>
      </w:r>
    </w:p>
    <w:p>
      <w:r>
        <w:t>3.2 The Recipient shall protect the Confidential Information with at least the degree of care it uses for its own confidential information, and in no event less than reasonable care.</w:t>
      </w:r>
    </w:p>
    <w:p>
      <w:r>
        <w:t>3.3 The Recipient may disclose Confidential Information to the extent required by law or by a court or regulator, provided that it gives the Discloser prompt written notice where lawful.</w:t>
      </w:r>
    </w:p>
    <w:p>
      <w:pPr>
        <w:pStyle w:val="Heading2"/>
      </w:pPr>
      <w:r>
        <w:t>4. Term and Duration of Obligations</w:t>
      </w:r>
    </w:p>
    <w:p>
      <w:r>
        <w:t>4.1 This Agreement starts on the date above. Either Party may terminate this Agreement at any time by giving 30 days' written notice to the other Party.</w:t>
      </w:r>
    </w:p>
    <w:p>
      <w:r>
        <w:t>4.2 The obligations of confidentiality in this Agreement shall continue for a period of seven (7) years from the date of each disclosure, and shall survive any termination of this Agreement.</w:t>
      </w:r>
    </w:p>
    <w:p>
      <w:pPr>
        <w:pStyle w:val="Heading2"/>
      </w:pPr>
      <w:r>
        <w:t>5. Return and Destruction</w:t>
      </w:r>
    </w:p>
    <w:p>
      <w:r>
        <w:t>5.1 On the Discloser's written request, the Recipient shall promptly return or destroy all Confidential Information in its possession, and confirm in writing that it has done so, except for copies it must keep by law.</w:t>
      </w:r>
    </w:p>
    <w:p>
      <w:pPr>
        <w:pStyle w:val="Heading2"/>
      </w:pPr>
      <w:r>
        <w:t>6. Non-Solicitation</w:t>
      </w:r>
    </w:p>
    <w:p>
      <w:r>
        <w:t>6.1 For a period of twenty-four (24) months from the date of this Agreement, neither Party shall, directly or indirectly, solicit for employment any employee of the other Party with whom it had contact in connection with the Purpose.</w:t>
      </w:r>
    </w:p>
    <w:p>
      <w:pPr>
        <w:pStyle w:val="Heading2"/>
      </w:pPr>
      <w:r>
        <w:t>7. No Licence and No Warranty</w:t>
      </w:r>
    </w:p>
    <w:p>
      <w:r>
        <w:t>7.1 Nothing in this Agreement grants the Recipient any licence or right in the Confidential Information other than to use it for the Purpose.</w:t>
      </w:r>
    </w:p>
    <w:p>
      <w:r>
        <w:t>7.2 All Confidential Information is provided "as is". The Discloser makes no warranty as to its accuracy or completeness.</w:t>
      </w:r>
    </w:p>
    <w:p>
      <w:pPr>
        <w:pStyle w:val="Heading2"/>
      </w:pPr>
      <w:r>
        <w:t>8. Remedies</w:t>
      </w:r>
    </w:p>
    <w:p>
      <w:r>
        <w:t>8.1 Each Party acknowledges that damages alone may not be an adequate remedy for a breach of this Agreement, and that the Discloser may seek injunctive relief.</w:t>
      </w:r>
    </w:p>
    <w:p>
      <w:pPr>
        <w:pStyle w:val="Heading2"/>
      </w:pPr>
      <w:r>
        <w:t>9. Assignment</w:t>
      </w:r>
    </w:p>
    <w:p>
      <w:r>
        <w:t>9.1 Neither Party may assign or transfer any of its rights or obligations under this Agreement without the prior written consent of the other Party.</w:t>
      </w:r>
    </w:p>
    <w:p>
      <w:pPr>
        <w:pStyle w:val="Heading2"/>
      </w:pPr>
      <w:r>
        <w:t>10. Governing Law and Jurisdiction</w:t>
      </w:r>
    </w:p>
    <w:p>
      <w:r>
        <w:t>10.1 This Agreement and any dispute arising from it shall be governed by the laws of the State of Novaria, and the courts of Novaria shall have exclusive jurisdiction.</w:t>
      </w:r>
    </w:p>
    <w:p>
      <w:pPr>
        <w:pStyle w:val="Heading2"/>
      </w:pPr>
      <w:r>
        <w:t>11. Entire Agreement</w:t>
      </w:r>
    </w:p>
    <w:p>
      <w:r>
        <w:t>11.1 This Agreement is the entire agreement between the Parties about its subject matter and supersedes any earlier discussions.</w:t>
      </w:r>
    </w:p>
    <w:p>
      <w:r>
        <w:t>Signed for Brightwater Example Holdings Ltd: A. Example, Director. Signed for Quillon Analytics Inc.: B. Example, Chief Executive Officer.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SYNTHETIC DEMO DOCUMENT. Fictional parties. Not legal advice.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Lumen demo data</dc:creator>
  <cp:keywords/>
  <dc:description>generated by python-docx</dc:description>
  <cp:lastModifiedBy/>
  <cp:revision>1</cp:revision>
  <dcterms:created xsi:type="dcterms:W3CDTF">2013-12-23T23:15:00Z</dcterms:created>
  <dcterms:modified xsi:type="dcterms:W3CDTF">2013-12-23T23:15:00Z</dcterms:modified>
  <cp:category/>
</cp:coreProperties>
</file>