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2178081" cy="1740577"/>
            <wp:effectExtent l="0" t="0" r="0" b="0"/>
            <wp:docPr id="1" name="" descr="그림입니다.  원본 그림의 이름: 피클플러스1.jpg  원본 그림의 크기: 가로 1107pixel, 세로 885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 b="23"/>
                    <a:stretch/>
                  </pic:blipFill>
                  <pic:spPr>
                    <a:xfrm rot="0">
                      <a:off x="0" y="0"/>
                      <a:ext cx="2178081" cy="174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저희팀의 아이디어는 맞춤형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통합 중계 플랫폼입니다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저희의 아이디어는 크게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가지로 나누어집니다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그중 첫 번째는 먼저 피클플러스라는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 중계플랫폼의 기능강화입니다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플랫폼은 다음과 같은 서비스를 제공합니다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2786481" cy="1562001"/>
            <wp:effectExtent l="0" t="0" r="0" b="0"/>
            <wp:docPr id="2" name="" descr="그림입니다.  원본 그림의 이름: 피클플러스2.jpg  원본 그림의 크기: 가로 1120pixel, 세로 628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 rot="0">
                      <a:off x="0" y="0"/>
                      <a:ext cx="2786481" cy="1562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여러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 중 공유해서 사용하고 싶은 한가지의 서비스를 선택하고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3038948" cy="3059962"/>
            <wp:effectExtent l="0" t="0" r="0" b="0"/>
            <wp:docPr id="3" name="" descr="그림입니다.  원본 그림의 이름: 피클플러스3.jpg  원본 그림의 크기: 가로 910pixel, 세로 917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 b="22"/>
                    <a:stretch/>
                  </pic:blipFill>
                  <pic:spPr>
                    <a:xfrm rot="0">
                      <a:off x="0" y="0"/>
                      <a:ext cx="3038948" cy="3059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자신이 그 공유계정의 파티장이 되거나 이미 다른 사람이 만든 파티에 참여하여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서비스를 공유계정으로 이용하는 방식입니다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플랫폼은 공유계정을 이용하고싶은 사람들을 중계해주는 서비스를 제공함으로 그 과정에서 수수료를 받아 수익을 내는 구조입니다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이 플랫폼은 한번에 하나 즉 단일선택만 가능합니다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 선택할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만약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서비스를 이용하고 싶다면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플랫폼 하나씩 모두 계정공유 서비스를 받야아하는것이죠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저희 팀의 아이디어는 여기서 더 나아가 하나의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대한 계정공유가 아닌 이용하고 싶은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들을 다중선택하여 개인 맞춤형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묶음 계정공유 중계 서비스를 제공하는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anchor distT="0" distB="0" distL="0" distR="0" simplePos="0" relativeHeight="3" behindDoc="0" locked="0" layoutInCell="1" allowOverlap="0">
            <wp:simplePos x="0" y="0"/>
            <mc:AlternateContent>
              <mc:Choice Requires="wp14"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<wp:posOffset>0</wp:posOffset>
                </wp:positionH>
              </mc:Choice>
              <mc:Fallback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<wp:posOffset>0</wp:posOffset>
                </wp:positionH>
              </mc:Fallback>
            </mc:AlternateContent>
            <mc:AlternateContent>
              <mc:Choice Requires="wp14"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<wp:posOffset>0</wp:posOffset>
                </wp:positionV>
              </mc:Choice>
              <mc:Fallback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<wp:posOffset>0</wp:posOffset>
                </wp:positionV>
              </mc:Fallback>
            </mc:AlternateContent>
            <wp:extent cx="3154680" cy="2118360"/>
            <wp:effectExtent l="0" t="0" r="0" b="0"/>
            <wp:wrapTopAndBottom/>
            <wp:docPr id="4" name="" descr="그림입니다.  원본 그림의 이름: CLP00001b4c0687.bmp  원본 그림의 크기: 가로 331pixel, 세로 222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 rot="0">
                      <a:off x="0" y="0"/>
                      <a:ext cx="3154680" cy="2118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현재 많은 사람들이 이용하고 있는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서비스들의 동시 접속가능인원이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인인 요금제의 구독료는 다음과 같습니다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디즈니 플러스 한달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9900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기준 인당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2475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넷플릭스 한달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17000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기준 인당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4250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왓챠 한달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13000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기준 인당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3250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티빙 한달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13900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기준 인당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3475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라프텔 한달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14900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기준 인당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3725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웨이브 한달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13900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기준 인당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3475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가지의 플랫폼만으로도 구성할 수 있는 조합의 경우의 수는 다음과 같습니다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6C1 + 6C2 + 6C3 + 6C4 + 6C5 + 6C6 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 + 15 + 20 + 15 + 6 + 1 = 63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즉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 유형의 파티를 구성하거나 가입할 수 있는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여기서 만약 디즈니 플러스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넷플릭스 그리고 왓챠를 이 세 개의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이용하고 싶다면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2475 + 4250 + 3250 +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수수료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 9975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즉 한달에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9975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+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알파를 지불하는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파티를 구성하거나 이미 존재하는 파티에 들어감으로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명의 공유계정이용자를 구하여 본인이 원하는 세 개의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서비스를 한번에 결제하고 공유계정으로 이용할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그럼 만약 나는 티빙과 왓챠를 이용하고 싶다면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?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마찬가지로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3250 + 3475 +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수수료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 6725 +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수수료 한달에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6675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+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알파를 지불하는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 파티에 가입하거나 본인이 파티장이 되어 파티를 구성한 후 사이트에서 모집하는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계정공유원 모두가 동일한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서비스를 선택한 이들이기 때문에 여러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서비스의 공유계정에서 한명이 이탈하는 경우에도 같은 다중선택지를 가진 한명만 새로이 증원되면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또한 기존 중계플랫폼은 이용시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종류 하나씩 마다 중계수수료를 내야 했지만 저희 아이디어는 자신이 선택한 유형당만 수수료를 내도 된다는 점이 강점입니다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그리고 계정공유원들이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플랫폼별로 다르지 않고 유형별로 모두 같기 때문에 공유계정구독료에 대한 이해관계자가 훨씬 적어 관리와 유지에 용이합니다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두 번째는 키노라이츠 라는 사이트의 기능을 결합하는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2327773" cy="2759301"/>
            <wp:effectExtent l="0" t="0" r="0" b="0"/>
            <wp:docPr id="5" name="" descr="그림입니다.  원본 그림의 이름: 키노라이트1.jpg  원본 그림의 크기: 가로 677pixel, 세로 802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5"/>
                    <a:srcRect r="30"/>
                    <a:stretch/>
                  </pic:blipFill>
                  <pic:spPr>
                    <a:xfrm rot="0">
                      <a:off x="0" y="0"/>
                      <a:ext cx="2327773" cy="275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키노라이츠는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통합검색기능과 인증회원 작품추천기능을 기능을 가진 통합검색플랫폼입니다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저희의 아이디어로 구성된 중계플랫폼을 이용하는 고객이라면 보통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 그 이상의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서비스를 이용하기 때문에 볼 수 있는 작품의 개수가 많습니다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사용 플랫폼마다 들어가서 작품을 검색하기보다 한번에 자신이 구독하는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플랫폼의 작품을 검색해 보는 것이 훨씬 편리할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또한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서비스를 이용해 보신분이라면 작품을 고르는데에 꽤나 많은 시간을 소비한 경험이 있으실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많은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ott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구독한다면 더욱 작품을 고르는데 시간을 더 많이 소비 할 수도 있을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만약 작품의 평점과 후기의 자체의 신뢰성이 높고 자신과 취향이 비슷한 인증회원의 작품 추천이 많다면 통합검색기능으로 검색의 다양성과 간편성을 늘리고 인증된 회원의 작품추천으로 작품을 고르는 시간 소비를 줄이는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개요 8"/>
    <w:next w:val="9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개요 9"/>
    <w:next w:val="10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개요 10"/>
    <w:next w:val="11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3">
    <w:name w:val="머리말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4">
    <w:name w:val="각주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5">
    <w:name w:val="미주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6">
    <w:name w:val="메모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7">
    <w:name w:val="차례 제목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8">
    <w:name w:val="차례 1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9">
    <w:name w:val="차례 2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20">
    <w:name w:val="차례 3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21">
    <w:name w:val="캡션"/>
    <w:next w:val="2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7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image" Target="media/image2.jpeg"></Relationship><Relationship Id="rId13" Type="http://schemas.openxmlformats.org/officeDocument/2006/relationships/image" Target="media/image3.jpeg"></Relationship><Relationship Id="rId14" Type="http://schemas.openxmlformats.org/officeDocument/2006/relationships/image" Target="media/image4.bmp"></Relationship><Relationship Id="rId15" Type="http://schemas.openxmlformats.org/officeDocument/2006/relationships/image" Target="media/image5.jpe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2022-09-15T10:34:40Z</dcterms:created>
  <dc:creator>grupi</dc:creator>
  <dc:title>저희팀의 아이디어는 크게 2가지로 나위어집니다</dc:title>
</cp:coreProperties>
</file>