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5288E4A4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>Amazon Scholar</w:t>
      </w:r>
      <w:r w:rsidR="004E0A7E">
        <w:t xml:space="preserve">, </w:t>
      </w:r>
      <w:r w:rsidR="004E0A7E" w:rsidRPr="004E0A7E">
        <w:t xml:space="preserve">People </w:t>
      </w:r>
      <w:proofErr w:type="spellStart"/>
      <w:r w:rsidR="004E0A7E" w:rsidRPr="004E0A7E">
        <w:t>eXperience</w:t>
      </w:r>
      <w:proofErr w:type="spellEnd"/>
      <w:r w:rsidR="004E0A7E" w:rsidRPr="004E0A7E">
        <w:t xml:space="preserve"> and Technology Central Science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553E0858" w14:textId="4208B4BC" w:rsidR="0054473A" w:rsidRPr="0054473A" w:rsidRDefault="0054473A" w:rsidP="0054473A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</w:t>
      </w:r>
      <w:r>
        <w:rPr>
          <w:b w:val="0"/>
          <w:bCs w:val="0"/>
        </w:rPr>
        <w:t>(</w:t>
      </w:r>
      <w:r>
        <w:rPr>
          <w:b w:val="0"/>
          <w:bCs w:val="0"/>
        </w:rPr>
        <w:t xml:space="preserve">with Michael Baker, Yosh Halberstam, Alex Mas and Derek </w:t>
      </w:r>
      <w:proofErr w:type="spellStart"/>
      <w:r>
        <w:rPr>
          <w:b w:val="0"/>
          <w:bCs w:val="0"/>
        </w:rPr>
        <w:t>Messacar</w:t>
      </w:r>
      <w:proofErr w:type="spellEnd"/>
      <w:r>
        <w:rPr>
          <w:b w:val="0"/>
          <w:bCs w:val="0"/>
        </w:rPr>
        <w:t>), forthcoming</w:t>
      </w:r>
      <w:r>
        <w:rPr>
          <w:b w:val="0"/>
          <w:bCs w:val="0"/>
        </w:rPr>
        <w:t xml:space="preserve"> at </w:t>
      </w:r>
      <w:r w:rsidRPr="00814D5A">
        <w:rPr>
          <w:b w:val="0"/>
          <w:bCs w:val="0"/>
          <w:i/>
          <w:iCs/>
        </w:rPr>
        <w:t>American Economic Review: Insights</w:t>
      </w:r>
      <w:r>
        <w:rPr>
          <w:b w:val="0"/>
          <w:bCs w:val="0"/>
        </w:rPr>
        <w:t>.</w:t>
      </w:r>
    </w:p>
    <w:p w14:paraId="03F21419" w14:textId="77777777" w:rsidR="0054473A" w:rsidRDefault="0054473A" w:rsidP="00521085">
      <w:pPr>
        <w:pStyle w:val="BodyText"/>
        <w:spacing w:line="276" w:lineRule="auto"/>
        <w:ind w:left="160"/>
      </w:pPr>
    </w:p>
    <w:p w14:paraId="641D9548" w14:textId="47D2FAF3" w:rsidR="00521085" w:rsidRPr="00736BAF" w:rsidRDefault="00521085" w:rsidP="00521085">
      <w:pPr>
        <w:pStyle w:val="BodyText"/>
        <w:spacing w:line="276" w:lineRule="auto"/>
        <w:ind w:left="160"/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>” (with Yao Luo, Magne Mogstad, and Bradley Setzler)</w:t>
      </w:r>
      <w:r w:rsidRPr="002B1146">
        <w:t xml:space="preserve"> </w:t>
      </w:r>
      <w:r w:rsidRPr="002B1146">
        <w:rPr>
          <w:i/>
          <w:iCs/>
        </w:rPr>
        <w:t>American Economic Review</w:t>
      </w:r>
      <w:r w:rsidR="00736BAF">
        <w:t xml:space="preserve">, 115(9): </w:t>
      </w:r>
      <w:r w:rsidR="00736BAF" w:rsidRPr="00736BAF">
        <w:t>2926–69</w:t>
      </w:r>
      <w:r w:rsidR="00736BAF">
        <w:t>, September 2025.</w:t>
      </w:r>
    </w:p>
    <w:p w14:paraId="1604B078" w14:textId="77777777" w:rsidR="00521085" w:rsidRDefault="00521085" w:rsidP="00476567">
      <w:pPr>
        <w:pStyle w:val="BodyText"/>
        <w:spacing w:line="276" w:lineRule="auto"/>
        <w:ind w:left="160" w:right="376"/>
      </w:pPr>
    </w:p>
    <w:p w14:paraId="64FB309C" w14:textId="07569943" w:rsidR="00476567" w:rsidRPr="00094B4D" w:rsidRDefault="00476567" w:rsidP="00476567">
      <w:pPr>
        <w:pStyle w:val="BodyText"/>
        <w:spacing w:line="276" w:lineRule="auto"/>
        <w:ind w:left="160" w:right="376"/>
        <w:rPr>
          <w:iCs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>
        <w:rPr>
          <w:i/>
        </w:rPr>
        <w:t>American Economic Journal: Economic Policy</w:t>
      </w:r>
      <w:r w:rsidR="00094B4D">
        <w:rPr>
          <w:iCs/>
        </w:rPr>
        <w:t>, 16(2): 300-334, May 2024.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23DB743F" w:rsidR="00A95332" w:rsidRPr="00BB3FD1" w:rsidRDefault="00A95332" w:rsidP="00A95332">
      <w:pPr>
        <w:spacing w:before="41"/>
        <w:ind w:left="160"/>
        <w:rPr>
          <w:iCs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Review of Economic Studies</w:t>
      </w:r>
      <w:r w:rsidR="00BB3FD1">
        <w:rPr>
          <w:iCs/>
          <w:sz w:val="24"/>
        </w:rPr>
        <w:t xml:space="preserve">, 91(1): </w:t>
      </w:r>
      <w:r w:rsidR="00BB3FD1" w:rsidRPr="00BB3FD1">
        <w:rPr>
          <w:iCs/>
          <w:sz w:val="24"/>
        </w:rPr>
        <w:t>403–437</w:t>
      </w:r>
      <w:r w:rsidR="00BB3FD1">
        <w:rPr>
          <w:iCs/>
          <w:sz w:val="24"/>
        </w:rPr>
        <w:t>, January 2024.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Yosh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EB2675E" w14:textId="64B1CE00" w:rsidR="001778F3" w:rsidRPr="005B3ECC" w:rsidRDefault="000A57F1" w:rsidP="005B3ECC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10B72F9E" w14:textId="77777777" w:rsidR="00811A17" w:rsidRDefault="000A57F1" w:rsidP="00811A17">
      <w:pPr>
        <w:pStyle w:val="BodyText"/>
        <w:spacing w:line="276" w:lineRule="auto"/>
        <w:ind w:left="160" w:right="296"/>
      </w:pPr>
      <w:r>
        <w:lastRenderedPageBreak/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7E0BDE32" w14:textId="77777777" w:rsidR="005B3ECC" w:rsidRDefault="005B3ECC" w:rsidP="00811A17">
      <w:pPr>
        <w:pStyle w:val="BodyText"/>
        <w:spacing w:line="276" w:lineRule="auto"/>
        <w:ind w:left="160" w:right="296"/>
      </w:pPr>
    </w:p>
    <w:p w14:paraId="105AB81D" w14:textId="68794E21" w:rsidR="00FB1584" w:rsidRDefault="000A57F1" w:rsidP="00811A17">
      <w:pPr>
        <w:pStyle w:val="BodyText"/>
        <w:spacing w:line="276" w:lineRule="auto"/>
        <w:ind w:left="160" w:right="296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41063713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F4635F">
        <w:rPr>
          <w:b w:val="0"/>
          <w:bCs w:val="0"/>
        </w:rPr>
        <w:t>Horowitz-Manski-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</w:t>
      </w:r>
    </w:p>
    <w:p w14:paraId="2A7A4560" w14:textId="77777777" w:rsidR="00AD2C5E" w:rsidRDefault="00AD2C5E" w:rsidP="00FC5BD8">
      <w:pPr>
        <w:pStyle w:val="BodyText"/>
      </w:pPr>
    </w:p>
    <w:p w14:paraId="5B1D1958" w14:textId="5EAA7BE4" w:rsidR="005D05FC" w:rsidRDefault="00D7474A" w:rsidP="00811A17">
      <w:pPr>
        <w:pStyle w:val="BodyText"/>
        <w:ind w:left="160"/>
        <w:rPr>
          <w:i/>
          <w:iCs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>The Review of Economics and Statis</w:t>
      </w:r>
      <w:r w:rsidR="002D7F31">
        <w:rPr>
          <w:i/>
          <w:iCs/>
        </w:rPr>
        <w:t>t</w:t>
      </w:r>
      <w:r w:rsidR="002F2C82">
        <w:rPr>
          <w:i/>
          <w:iCs/>
        </w:rPr>
        <w:t>ics</w:t>
      </w:r>
    </w:p>
    <w:p w14:paraId="20A50FBF" w14:textId="77777777" w:rsidR="00254AC8" w:rsidRDefault="00254AC8" w:rsidP="00FA29B2">
      <w:pPr>
        <w:pStyle w:val="Heading1"/>
        <w:ind w:left="0"/>
      </w:pPr>
    </w:p>
    <w:p w14:paraId="454DCAD8" w14:textId="1285589C" w:rsidR="00F83F6E" w:rsidRDefault="00F83F6E" w:rsidP="00F83F6E">
      <w:pPr>
        <w:pStyle w:val="Heading1"/>
      </w:pPr>
      <w:r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6BD8668F" w:rsidR="002644BB" w:rsidRDefault="002644BB" w:rsidP="00840A88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840A88" w:rsidRPr="00840A88">
        <w:rPr>
          <w:b w:val="0"/>
          <w:bCs w:val="0"/>
        </w:rPr>
        <w:t>Consumption, Savings, and Earnings Responses to</w:t>
      </w:r>
      <w:r w:rsidR="00840A88">
        <w:rPr>
          <w:b w:val="0"/>
          <w:bCs w:val="0"/>
        </w:rPr>
        <w:t xml:space="preserve"> </w:t>
      </w:r>
      <w:r w:rsidR="00840A88" w:rsidRPr="00840A88">
        <w:rPr>
          <w:b w:val="0"/>
          <w:bCs w:val="0"/>
        </w:rPr>
        <w:t>Financial Windfalls</w:t>
      </w:r>
      <w:r>
        <w:rPr>
          <w:b w:val="0"/>
          <w:bCs w:val="0"/>
        </w:rPr>
        <w:t xml:space="preserve">” with Raji Chakrabarti, </w:t>
      </w:r>
      <w:r w:rsidR="00254AC8" w:rsidRPr="00254AC8">
        <w:rPr>
          <w:b w:val="0"/>
          <w:bCs w:val="0"/>
        </w:rPr>
        <w:t xml:space="preserve">Philippe </w:t>
      </w:r>
      <w:proofErr w:type="spellStart"/>
      <w:r w:rsidR="00254AC8" w:rsidRPr="00254AC8">
        <w:rPr>
          <w:b w:val="0"/>
          <w:bCs w:val="0"/>
        </w:rPr>
        <w:t>d’Astous</w:t>
      </w:r>
      <w:proofErr w:type="spellEnd"/>
      <w:r w:rsidR="00254AC8"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</w:t>
      </w:r>
      <w:r w:rsidR="00254AC8" w:rsidRPr="00254AC8">
        <w:rPr>
          <w:b w:val="0"/>
          <w:bCs w:val="0"/>
        </w:rPr>
        <w:t>Vyacheslav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</w:t>
      </w:r>
      <w:r w:rsidR="00254AC8" w:rsidRPr="00254AC8">
        <w:rPr>
          <w:b w:val="0"/>
          <w:bCs w:val="0"/>
        </w:rPr>
        <w:t>Sahil Raina</w:t>
      </w:r>
      <w:r w:rsidR="00254AC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and Barry Scholnick </w:t>
      </w:r>
    </w:p>
    <w:p w14:paraId="0D921AD5" w14:textId="77777777" w:rsidR="00BA042E" w:rsidRDefault="00BA042E" w:rsidP="00BA042E">
      <w:pPr>
        <w:pStyle w:val="Heading1"/>
        <w:ind w:left="0"/>
        <w:rPr>
          <w:b w:val="0"/>
          <w:bCs w:val="0"/>
        </w:rPr>
      </w:pPr>
    </w:p>
    <w:p w14:paraId="553796BD" w14:textId="73C60EB8" w:rsidR="00301B2D" w:rsidRDefault="00301B2D" w:rsidP="00840A88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>” with Isaac Norwich, Matthew</w:t>
      </w:r>
      <w:r w:rsidR="00830323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>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“Experimental Evidence on the Effects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5D867E1" w14:textId="08A204B7" w:rsidR="00BA0D35" w:rsidRDefault="00BA0D35">
      <w:pPr>
        <w:pStyle w:val="BodyText"/>
        <w:tabs>
          <w:tab w:val="left" w:pos="2320"/>
        </w:tabs>
        <w:ind w:left="160"/>
      </w:pPr>
      <w:r>
        <w:t>2025—2027</w:t>
      </w:r>
      <w:r>
        <w:tab/>
        <w:t>SSHRC Insight Grant, $78,700</w:t>
      </w:r>
    </w:p>
    <w:p w14:paraId="3553E2DB" w14:textId="65A92AB6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3CAAC8E1" w14:textId="77777777" w:rsidR="00190072" w:rsidRDefault="00190072" w:rsidP="00190072">
      <w:pPr>
        <w:pStyle w:val="Heading1"/>
        <w:spacing w:before="1"/>
        <w:ind w:left="0"/>
      </w:pPr>
    </w:p>
    <w:p w14:paraId="5A2FF18E" w14:textId="43F582E1" w:rsidR="00FB1584" w:rsidRDefault="00FB1584" w:rsidP="00190072">
      <w:pPr>
        <w:pStyle w:val="Heading1"/>
        <w:spacing w:before="1"/>
        <w:ind w:left="0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lastRenderedPageBreak/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Gaelan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Aly Somani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Alexandre Lehoux (OECD), 2024.</w:t>
      </w:r>
    </w:p>
    <w:p w14:paraId="5BEF483C" w14:textId="5CFD13F4" w:rsidR="00207E5A" w:rsidRDefault="00207E5A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Jeffrey Hicks, post-doc (University of Toronto),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145EA1B1" w14:textId="775117EB" w:rsidR="008B7524" w:rsidRPr="008B7524" w:rsidRDefault="008B7524" w:rsidP="008B752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Heather Bone (University of Toronto), 2025.</w:t>
      </w:r>
    </w:p>
    <w:p w14:paraId="3C5E681C" w14:textId="0FC8C66D" w:rsidR="00F23E86" w:rsidRDefault="00F23E86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Stephen Tino (Toronto Metropolitan University), 2025.</w:t>
      </w:r>
    </w:p>
    <w:p w14:paraId="6EAC58CA" w14:textId="1CD17031" w:rsidR="00207E5A" w:rsidRDefault="00207E5A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Xiner Xu (Stripe), 2025.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3"/>
    <w:rsid w:val="00024DC6"/>
    <w:rsid w:val="00067018"/>
    <w:rsid w:val="00072AEE"/>
    <w:rsid w:val="00094B4D"/>
    <w:rsid w:val="000A57F1"/>
    <w:rsid w:val="000B548F"/>
    <w:rsid w:val="000C1690"/>
    <w:rsid w:val="00100F23"/>
    <w:rsid w:val="00104791"/>
    <w:rsid w:val="001052E5"/>
    <w:rsid w:val="001623DE"/>
    <w:rsid w:val="001778F3"/>
    <w:rsid w:val="00182431"/>
    <w:rsid w:val="00190072"/>
    <w:rsid w:val="001C0751"/>
    <w:rsid w:val="001D350C"/>
    <w:rsid w:val="00207E5A"/>
    <w:rsid w:val="00243C76"/>
    <w:rsid w:val="0024675A"/>
    <w:rsid w:val="00254AC8"/>
    <w:rsid w:val="00257CB8"/>
    <w:rsid w:val="002644BB"/>
    <w:rsid w:val="00267BA9"/>
    <w:rsid w:val="00273F0A"/>
    <w:rsid w:val="002765B6"/>
    <w:rsid w:val="002B1146"/>
    <w:rsid w:val="002C4F86"/>
    <w:rsid w:val="002D6E52"/>
    <w:rsid w:val="002D7F31"/>
    <w:rsid w:val="002F2C82"/>
    <w:rsid w:val="002F6F26"/>
    <w:rsid w:val="00301B2D"/>
    <w:rsid w:val="00333C74"/>
    <w:rsid w:val="0039145B"/>
    <w:rsid w:val="003A6A1B"/>
    <w:rsid w:val="003B12CB"/>
    <w:rsid w:val="003B42FA"/>
    <w:rsid w:val="003C0FC9"/>
    <w:rsid w:val="003E0562"/>
    <w:rsid w:val="003F42BD"/>
    <w:rsid w:val="00404FE6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0A7E"/>
    <w:rsid w:val="004E57D1"/>
    <w:rsid w:val="00516BE8"/>
    <w:rsid w:val="00521085"/>
    <w:rsid w:val="00540E94"/>
    <w:rsid w:val="0054473A"/>
    <w:rsid w:val="00553E60"/>
    <w:rsid w:val="0056049C"/>
    <w:rsid w:val="005678D6"/>
    <w:rsid w:val="00585955"/>
    <w:rsid w:val="005933C1"/>
    <w:rsid w:val="005B3ECC"/>
    <w:rsid w:val="005D05FC"/>
    <w:rsid w:val="00624854"/>
    <w:rsid w:val="006258BF"/>
    <w:rsid w:val="00657773"/>
    <w:rsid w:val="00692D27"/>
    <w:rsid w:val="006C3DBB"/>
    <w:rsid w:val="007255E8"/>
    <w:rsid w:val="00732ABD"/>
    <w:rsid w:val="00736BAF"/>
    <w:rsid w:val="00775CC8"/>
    <w:rsid w:val="00791A5A"/>
    <w:rsid w:val="00794133"/>
    <w:rsid w:val="007D701B"/>
    <w:rsid w:val="007E2DE7"/>
    <w:rsid w:val="00811A17"/>
    <w:rsid w:val="00814D5A"/>
    <w:rsid w:val="00821BCF"/>
    <w:rsid w:val="00825DA9"/>
    <w:rsid w:val="00830323"/>
    <w:rsid w:val="00840A88"/>
    <w:rsid w:val="008679DF"/>
    <w:rsid w:val="008A5339"/>
    <w:rsid w:val="008B7524"/>
    <w:rsid w:val="008D0EC9"/>
    <w:rsid w:val="00901D6B"/>
    <w:rsid w:val="00952AD4"/>
    <w:rsid w:val="0095662D"/>
    <w:rsid w:val="00956A1E"/>
    <w:rsid w:val="009C08AF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AD71B2"/>
    <w:rsid w:val="00B16FAB"/>
    <w:rsid w:val="00B94344"/>
    <w:rsid w:val="00B95350"/>
    <w:rsid w:val="00B953AF"/>
    <w:rsid w:val="00BA042E"/>
    <w:rsid w:val="00BA0D35"/>
    <w:rsid w:val="00BA5066"/>
    <w:rsid w:val="00BB3FD1"/>
    <w:rsid w:val="00BF02D8"/>
    <w:rsid w:val="00C12427"/>
    <w:rsid w:val="00C12B7D"/>
    <w:rsid w:val="00C34980"/>
    <w:rsid w:val="00C54E65"/>
    <w:rsid w:val="00C6448D"/>
    <w:rsid w:val="00C65B58"/>
    <w:rsid w:val="00CA4E37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23E86"/>
    <w:rsid w:val="00F33A4A"/>
    <w:rsid w:val="00F4635F"/>
    <w:rsid w:val="00F50683"/>
    <w:rsid w:val="00F61703"/>
    <w:rsid w:val="00F83F6E"/>
    <w:rsid w:val="00FA29B2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20</cp:revision>
  <cp:lastPrinted>2022-09-12T18:38:00Z</cp:lastPrinted>
  <dcterms:created xsi:type="dcterms:W3CDTF">2025-03-02T15:08:00Z</dcterms:created>
  <dcterms:modified xsi:type="dcterms:W3CDTF">2025-08-29T13:12:00Z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