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744DBF0F" w:rsidR="001778F3" w:rsidRDefault="001778F3">
      <w:pPr>
        <w:pStyle w:val="BodyText"/>
        <w:spacing w:before="10"/>
        <w:rPr>
          <w:b/>
          <w:sz w:val="30"/>
        </w:rPr>
      </w:pPr>
    </w:p>
    <w:p w14:paraId="65A78787" w14:textId="1F30E54A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Conditionally accepted at </w:t>
      </w:r>
      <w:r>
        <w:rPr>
          <w:i/>
          <w:sz w:val="24"/>
        </w:rPr>
        <w:t>American Economic Journal: Applied Economics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Vizcaíno, Matthew J. Notowidigdo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</w:t>
      </w:r>
      <w:proofErr w:type="gramStart"/>
      <w:r>
        <w:t>Lange</w:t>
      </w:r>
      <w:proofErr w:type="gramEnd"/>
      <w:r>
        <w:t xml:space="preserve"> and Matthew J. Notowidigdo),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294E2154" w14:textId="6F98D913" w:rsidR="00D7474A" w:rsidRDefault="00D7474A" w:rsidP="008679DF">
      <w:pPr>
        <w:pStyle w:val="BodyText"/>
        <w:spacing w:line="276" w:lineRule="auto"/>
      </w:pPr>
    </w:p>
    <w:p w14:paraId="28291497" w14:textId="77777777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Huneeus and Kevin Lim) </w:t>
      </w:r>
      <w:r>
        <w:rPr>
          <w:i/>
        </w:rPr>
        <w:t>Submitted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7F4B3269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>” (with Jean-William Laliberté, René Leal-Vizcaíno and Matthew J. Notowidigdo)</w:t>
      </w:r>
      <w:r w:rsidR="00FC0CFE">
        <w:t xml:space="preserve"> Revision</w:t>
      </w:r>
      <w:r w:rsidR="00FB4EB3">
        <w:t xml:space="preserve"> </w:t>
      </w:r>
      <w:r w:rsidR="003A6A1B">
        <w:t xml:space="preserve">requested by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4889344A" w:rsidR="001778F3" w:rsidRDefault="000A57F1">
      <w:pPr>
        <w:pStyle w:val="BodyText"/>
        <w:spacing w:line="276" w:lineRule="auto"/>
        <w:ind w:left="160"/>
        <w:rPr>
          <w:i/>
        </w:rPr>
      </w:pPr>
      <w:r>
        <w:t xml:space="preserve">“Labor Demand, Imperfect Competition, and Rent-Sharing: The Case of the Construction Industry” (with Yao Luo, Magne Mogstad, and Bradley Setzler), </w:t>
      </w:r>
      <w:r w:rsidR="00D7474A">
        <w:t>Revision requested</w:t>
      </w:r>
      <w:r>
        <w:t xml:space="preserve"> </w:t>
      </w:r>
      <w:r w:rsidR="00BF02D8">
        <w:t xml:space="preserve">by </w:t>
      </w:r>
      <w:r>
        <w:rPr>
          <w:i/>
        </w:rPr>
        <w:t>Econometrica</w:t>
      </w:r>
    </w:p>
    <w:p w14:paraId="1AD1EC1E" w14:textId="77777777" w:rsidR="001778F3" w:rsidRDefault="001778F3">
      <w:pPr>
        <w:pStyle w:val="BodyText"/>
        <w:spacing w:before="8"/>
        <w:rPr>
          <w:i/>
          <w:sz w:val="27"/>
        </w:rPr>
      </w:pPr>
    </w:p>
    <w:p w14:paraId="025BF007" w14:textId="77777777" w:rsidR="001778F3" w:rsidRDefault="000A57F1">
      <w:pPr>
        <w:pStyle w:val="BodyText"/>
        <w:ind w:left="160"/>
      </w:pPr>
      <w:r>
        <w:t>“Salience and Taxation with Imperfect Competition” (with Jean-William Laliberté, René Leal-</w:t>
      </w:r>
    </w:p>
    <w:p w14:paraId="42ACAFD9" w14:textId="1C5D4302" w:rsidR="001778F3" w:rsidRPr="00D7474A" w:rsidRDefault="000A57F1" w:rsidP="00D7474A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D7474A">
        <w:rPr>
          <w:sz w:val="24"/>
        </w:rPr>
        <w:t>Revision requested</w:t>
      </w:r>
      <w:r w:rsidR="00BF02D8">
        <w:rPr>
          <w:sz w:val="24"/>
        </w:rPr>
        <w:t xml:space="preserve"> by the</w:t>
      </w:r>
      <w:r>
        <w:rPr>
          <w:sz w:val="24"/>
        </w:rPr>
        <w:t xml:space="preserve"> </w:t>
      </w:r>
      <w:r>
        <w:rPr>
          <w:i/>
          <w:sz w:val="24"/>
        </w:rPr>
        <w:t>Review of Economic Studies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gramStart"/>
      <w:r w:rsidRPr="000A57F1">
        <w:t>Mattana</w:t>
      </w:r>
      <w:proofErr w:type="gramEnd"/>
      <w:r>
        <w:t xml:space="preserve"> and Ismael Mourifié)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>Baker, Yosh Halberstam, Alex Mas and Derek Messacar)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540E94"/>
    <w:rsid w:val="006258BF"/>
    <w:rsid w:val="00821BCF"/>
    <w:rsid w:val="008679DF"/>
    <w:rsid w:val="00BF02D8"/>
    <w:rsid w:val="00C12427"/>
    <w:rsid w:val="00CB49AF"/>
    <w:rsid w:val="00D7474A"/>
    <w:rsid w:val="00E93775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20</cp:revision>
  <dcterms:created xsi:type="dcterms:W3CDTF">2021-12-27T19:27:00Z</dcterms:created>
  <dcterms:modified xsi:type="dcterms:W3CDTF">2022-02-14T22:22:00Z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