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반도체 부품 공급계약서</w:t>
      </w:r>
    </w:p>
    <w:p>
      <w:r>
        <w:t>갑: (주)한빛일렉트로닉스   을: (주)세미테크</w:t>
      </w:r>
    </w:p>
    <w:p>
      <w:r>
        <w:t>제4조 (검수) 갑은 납품일로부터 기간 제한 없이 검수를 진행할 수 있으며, 갑의 합격 통보 전까지 대금 지급 의무가 발생하지 아니한다.</w:t>
      </w:r>
    </w:p>
    <w:p>
      <w:r>
        <w:t>제5조 (지연배상) 을이 납기를 지연한 경우 지연 1일당 계약금액의 2.5%를 배상한다. 배상액 상한은 두지 아니한다.</w:t>
      </w:r>
    </w:p>
    <w:p>
      <w:r>
        <w:t>제8조 (품질보증) 을은 납품물의 하자에 대하여 기간 제한 없이 무상으로 보수하며, 하자로 인한 갑의 모든 간접손해 및 영업손실을 배상한다.</w:t>
      </w:r>
    </w:p>
    <w:p>
      <w:r>
        <w:t>제11조 (지식재산권) 본 계약 이행 과정에서 을이 생성한 산출물 및 을이 보유한 관련 배경지식재산권은 갑에게 귀속된다.</w:t>
      </w:r>
    </w:p>
    <w:p>
      <w:r>
        <w:t>제14조 (해지) 갑은 사유를 불문하고 7일 전 통지로 해지할 수 있고, 을은 기투입 비용을 청구할 수 없다.</w:t>
      </w:r>
    </w:p>
    <w:p>
      <w:r>
        <w:t>제19조 (관할) 본 계약에 관한 분쟁은 갑의 주소지 관할 법원을 전속 관할로 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품목</w:t>
            </w:r>
          </w:p>
        </w:tc>
        <w:tc>
          <w:tcPr>
            <w:tcW w:type="dxa" w:w="2160"/>
          </w:tcPr>
          <w:p>
            <w:r>
              <w:t>단가</w:t>
            </w:r>
          </w:p>
        </w:tc>
        <w:tc>
          <w:tcPr>
            <w:tcW w:type="dxa" w:w="2160"/>
          </w:tcPr>
          <w:p>
            <w:r>
              <w:t>월 최소물량</w:t>
            </w:r>
          </w:p>
        </w:tc>
        <w:tc>
          <w:tcPr>
            <w:tcW w:type="dxa" w:w="2160"/>
          </w:tcPr>
          <w:p>
            <w:r>
              <w:t>납기</w:t>
            </w:r>
          </w:p>
        </w:tc>
      </w:tr>
      <w:tr>
        <w:tc>
          <w:tcPr>
            <w:tcW w:type="dxa" w:w="2160"/>
          </w:tcPr>
          <w:p>
            <w:r>
              <w:t>SEM-A100</w:t>
            </w:r>
          </w:p>
        </w:tc>
        <w:tc>
          <w:tcPr>
            <w:tcW w:type="dxa" w:w="2160"/>
          </w:tcPr>
          <w:p>
            <w:r>
              <w:t>14,200원</w:t>
            </w:r>
          </w:p>
        </w:tc>
        <w:tc>
          <w:tcPr>
            <w:tcW w:type="dxa" w:w="2160"/>
          </w:tcPr>
          <w:p>
            <w:r>
              <w:t>8,000개</w:t>
            </w:r>
          </w:p>
        </w:tc>
        <w:tc>
          <w:tcPr>
            <w:tcW w:type="dxa" w:w="2160"/>
          </w:tcPr>
          <w:p>
            <w:r>
              <w:t>발주 후 21일</w:t>
            </w:r>
          </w:p>
        </w:tc>
      </w:tr>
      <w:tr>
        <w:tc>
          <w:tcPr>
            <w:tcW w:type="dxa" w:w="2160"/>
          </w:tcPr>
          <w:p>
            <w:r>
              <w:t>SEM-B220</w:t>
            </w:r>
          </w:p>
        </w:tc>
        <w:tc>
          <w:tcPr>
            <w:tcW w:type="dxa" w:w="2160"/>
          </w:tcPr>
          <w:p>
            <w:r>
              <w:t>9,800원</w:t>
            </w:r>
          </w:p>
        </w:tc>
        <w:tc>
          <w:tcPr>
            <w:tcW w:type="dxa" w:w="2160"/>
          </w:tcPr>
          <w:p>
            <w:r>
              <w:t>5,000개</w:t>
            </w:r>
          </w:p>
        </w:tc>
        <w:tc>
          <w:tcPr>
            <w:tcW w:type="dxa" w:w="2160"/>
          </w:tcPr>
          <w:p>
            <w:r>
              <w:t>발주 후 28일</w:t>
            </w:r>
          </w:p>
        </w:tc>
      </w:tr>
      <w:tr>
        <w:tc>
          <w:tcPr>
            <w:tcW w:type="dxa" w:w="2160"/>
          </w:tcPr>
          <w:p>
            <w:r>
              <w:t>SEM-C310</w:t>
            </w:r>
          </w:p>
        </w:tc>
        <w:tc>
          <w:tcPr>
            <w:tcW w:type="dxa" w:w="2160"/>
          </w:tcPr>
          <w:p>
            <w:r>
              <w:t>23,500원</w:t>
            </w:r>
          </w:p>
        </w:tc>
        <w:tc>
          <w:tcPr>
            <w:tcW w:type="dxa" w:w="2160"/>
          </w:tcPr>
          <w:p>
            <w:r>
              <w:t>1,200개</w:t>
            </w:r>
          </w:p>
        </w:tc>
        <w:tc>
          <w:tcPr>
            <w:tcW w:type="dxa" w:w="2160"/>
          </w:tcPr>
          <w:p>
            <w:r>
              <w:t>발주 후 35일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