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표준 공급계약서 (사내 표준 2026)</w:t>
      </w:r>
    </w:p>
    <w:p>
      <w:r>
        <w:t>제4조 (검수) 갑은 납품일로부터 10영업일 내에 검수를 완료하며, 기간 내 통보가 없으면 합격으로 본다.</w:t>
      </w:r>
    </w:p>
    <w:p>
      <w:r>
        <w:t>제5조 (지연배상) 지연 1일당 계약금액의 0.1%를 배상하며, 총 배상액은 계약금액의 10%를 초과하지 아니한다. 갑의 귀책 및 불가항력에 의한 지연은 제외한다.</w:t>
      </w:r>
    </w:p>
    <w:p>
      <w:r>
        <w:t>제8조 (품질보증) 하자보수 기간은 납품 후 12개월로 한다. 간접손해·특별손해 및 영업손실에 대하여는 책임지지 아니한다.</w:t>
      </w:r>
    </w:p>
    <w:p>
      <w:r>
        <w:t>제11조 (지식재산권) 본 계약으로 신규 창출된 산출물은 갑에게 귀속하되, 을의 배경지식재산권은 을에게 유보하고 갑에게는 비독점 실시권을 부여한다.</w:t>
      </w:r>
    </w:p>
    <w:p>
      <w:r>
        <w:t>제14조 (해지) 중대한 계약 위반이 있고 30일의 시정 기간 내에 시정되지 않은 경우에 한하여 해지할 수 있으며, 해지 시 기수행분을 정산한다.</w:t>
      </w:r>
    </w:p>
    <w:p>
      <w:r>
        <w:t>제17조 (책임 상한) 본 계약상 일방의 총 책임은 계약금액을 초과하지 아니한다.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