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jc w:val="center"/>
      </w:pPr>
      <w:r>
        <w:rPr>
          <w:rFonts w:ascii="Times New Roman" w:cs="Times New Roman" w:eastAsia="Times New Roman" w:hAnsi="Times New Roman"/>
          <w:sz w:val="28"/>
          <w:szCs w:val="28"/>
        </w:rPr>
        <w:t xml:space="preserve">[НАИМЕНОВАНИЕ ВЫШЕСТОЯЩЕЙ ОРГАНИЗАЦИИ]</w:t>
      </w:r>
    </w:p>
    <w:p>
      <w:pPr>
        <w:spacing w:line="276"/>
        <w:jc w:val="center"/>
      </w:pPr>
      <w:r>
        <w:rPr>
          <w:rFonts w:ascii="Times New Roman" w:cs="Times New Roman" w:eastAsia="Times New Roman" w:hAnsi="Times New Roman"/>
          <w:sz w:val="28"/>
          <w:szCs w:val="28"/>
        </w:rPr>
        <w:t xml:space="preserve">[ПОЛНОЕ НАИМЕНОВАНИЕ ОРГАНИЗАЦИИ-ИСПОЛНИТЕЛЯ]</w:t>
      </w:r>
    </w:p>
    <w:p>
      <w:pPr>
        <w:spacing w:line="276"/>
        <w:jc w:val="center"/>
      </w:pPr>
      <w:r>
        <w:rPr>
          <w:rFonts w:ascii="Times New Roman" w:cs="Times New Roman" w:eastAsia="Times New Roman" w:hAnsi="Times New Roman"/>
          <w:sz w:val="28"/>
          <w:szCs w:val="28"/>
        </w:rPr>
        <w:t xml:space="preserve">([сокращённое наименование])</w:t>
      </w:r>
    </w:p>
    <w:p>
      <w:pPr>
        <w:spacing w:line="276"/>
      </w:pPr>
      <w:r>
        <w:rPr>
          <w:rFonts w:ascii="Times New Roman" w:cs="Times New Roman" w:eastAsia="Times New Roman" w:hAnsi="Times New Roman"/>
          <w:sz w:val="28"/>
          <w:szCs w:val="28"/>
        </w:rPr>
        <w:t xml:space="preserve"/>
      </w:r>
    </w:p>
    <w:p>
      <w:pPr>
        <w:spacing w:line="276"/>
      </w:pPr>
      <w:r>
        <w:rPr>
          <w:rFonts w:ascii="Times New Roman" w:cs="Times New Roman" w:eastAsia="Times New Roman" w:hAnsi="Times New Roman"/>
          <w:sz w:val="28"/>
          <w:szCs w:val="28"/>
        </w:rPr>
        <w:t xml:space="preserve">УДК [___________]</w:t>
      </w:r>
    </w:p>
    <w:p>
      <w:pPr>
        <w:spacing w:line="276"/>
      </w:pPr>
      <w:r>
        <w:rPr>
          <w:rFonts w:ascii="Times New Roman" w:cs="Times New Roman" w:eastAsia="Times New Roman" w:hAnsi="Times New Roman"/>
          <w:sz w:val="28"/>
          <w:szCs w:val="28"/>
        </w:rPr>
        <w:t xml:space="preserve">Рег. № [___________]</w:t>
      </w:r>
    </w:p>
    <w:p>
      <w:pPr>
        <w:spacing w:line="276"/>
      </w:pPr>
      <w:r>
        <w:rPr>
          <w:rFonts w:ascii="Times New Roman" w:cs="Times New Roman" w:eastAsia="Times New Roman" w:hAnsi="Times New Roman"/>
          <w:sz w:val="28"/>
          <w:szCs w:val="28"/>
        </w:rPr>
        <w:t xml:space="preserve">Инв. № [___________]</w:t>
      </w:r>
    </w:p>
    <w:p>
      <w:pPr>
        <w:spacing w:line="276"/>
      </w:pPr>
      <w:r>
        <w:rPr>
          <w:rFonts w:ascii="Times New Roman" w:cs="Times New Roman" w:eastAsia="Times New Roman" w:hAnsi="Times New Roman"/>
          <w:sz w:val="28"/>
          <w:szCs w:val="28"/>
        </w:rPr>
        <w:t xml:space="preserve"/>
      </w:r>
    </w:p>
    <w:p>
      <w:pPr>
        <w:spacing w:line="276"/>
        <w:jc w:val="right"/>
      </w:pPr>
      <w:r>
        <w:rPr>
          <w:rFonts w:ascii="Times New Roman" w:cs="Times New Roman" w:eastAsia="Times New Roman" w:hAnsi="Times New Roman"/>
          <w:sz w:val="28"/>
          <w:szCs w:val="28"/>
        </w:rPr>
        <w:t xml:space="preserve">УТВЕРЖДАЮ</w:t>
      </w:r>
    </w:p>
    <w:p>
      <w:pPr>
        <w:spacing w:line="276"/>
        <w:jc w:val="right"/>
      </w:pPr>
      <w:r>
        <w:rPr>
          <w:rFonts w:ascii="Times New Roman" w:cs="Times New Roman" w:eastAsia="Times New Roman" w:hAnsi="Times New Roman"/>
          <w:sz w:val="28"/>
          <w:szCs w:val="28"/>
        </w:rPr>
        <w:t xml:space="preserve">[Должность руководителя организации]</w:t>
      </w:r>
    </w:p>
    <w:p>
      <w:pPr>
        <w:spacing w:line="276"/>
        <w:jc w:val="right"/>
      </w:pPr>
      <w:r>
        <w:rPr>
          <w:rFonts w:ascii="Times New Roman" w:cs="Times New Roman" w:eastAsia="Times New Roman" w:hAnsi="Times New Roman"/>
          <w:sz w:val="28"/>
          <w:szCs w:val="28"/>
        </w:rPr>
        <w:t xml:space="preserve">____________ [И. О. Фамилия]</w:t>
      </w:r>
    </w:p>
    <w:p>
      <w:pPr>
        <w:spacing w:line="276"/>
        <w:jc w:val="right"/>
      </w:pPr>
      <w:r>
        <w:rPr>
          <w:rFonts w:ascii="Times New Roman" w:cs="Times New Roman" w:eastAsia="Times New Roman" w:hAnsi="Times New Roman"/>
          <w:sz w:val="28"/>
          <w:szCs w:val="28"/>
        </w:rPr>
        <w:t xml:space="preserve">«____» ____________ 2026 г.</w:t>
      </w:r>
    </w:p>
    <w:p>
      <w:pPr>
        <w:spacing w:before="1700" w:line="276"/>
        <w:jc w:val="center"/>
      </w:pPr>
      <w:r>
        <w:rPr>
          <w:rFonts w:ascii="Times New Roman" w:cs="Times New Roman" w:eastAsia="Times New Roman" w:hAnsi="Times New Roman"/>
          <w:b/>
          <w:bCs/>
          <w:sz w:val="28"/>
          <w:szCs w:val="28"/>
        </w:rPr>
        <w:t xml:space="preserve">ОТЧЁТ</w:t>
      </w:r>
    </w:p>
    <w:p>
      <w:pPr>
        <w:spacing w:line="276"/>
        <w:jc w:val="center"/>
      </w:pPr>
      <w:r>
        <w:rPr>
          <w:rFonts w:ascii="Times New Roman" w:cs="Times New Roman" w:eastAsia="Times New Roman" w:hAnsi="Times New Roman"/>
          <w:b/>
          <w:bCs/>
          <w:sz w:val="28"/>
          <w:szCs w:val="28"/>
        </w:rPr>
        <w:t xml:space="preserve">О НАУЧНО-ИССЛЕДОВАТЕЛЬСКОЙ РАБОТЕ</w:t>
      </w:r>
    </w:p>
    <w:p>
      <w:pPr>
        <w:spacing w:line="276"/>
      </w:pPr>
      <w:r>
        <w:rPr>
          <w:rFonts w:ascii="Times New Roman" w:cs="Times New Roman" w:eastAsia="Times New Roman" w:hAnsi="Times New Roman"/>
          <w:sz w:val="28"/>
          <w:szCs w:val="28"/>
        </w:rPr>
        <w:t xml:space="preserve"/>
      </w:r>
    </w:p>
    <w:p>
      <w:pPr>
        <w:spacing w:line="276"/>
        <w:jc w:val="center"/>
      </w:pPr>
      <w:r>
        <w:rPr>
          <w:rFonts w:ascii="Times New Roman" w:cs="Times New Roman" w:eastAsia="Times New Roman" w:hAnsi="Times New Roman"/>
          <w:b/>
          <w:bCs/>
          <w:sz w:val="28"/>
          <w:szCs w:val="28"/>
        </w:rPr>
        <w:t xml:space="preserve">РАЗРАБОТКА КОНЦЕПЦИИ СЕМИОСЕВОГО МАНИПУЛЯТОРА RTC-7</w:t>
      </w:r>
    </w:p>
    <w:p>
      <w:pPr>
        <w:spacing w:line="276"/>
        <w:jc w:val="center"/>
      </w:pPr>
      <w:r>
        <w:rPr>
          <w:rFonts w:ascii="Times New Roman" w:cs="Times New Roman" w:eastAsia="Times New Roman" w:hAnsi="Times New Roman"/>
          <w:b/>
          <w:bCs/>
          <w:sz w:val="28"/>
          <w:szCs w:val="28"/>
        </w:rPr>
        <w:t xml:space="preserve">НА МОДУЛЬНЫХ ШАРНИРАХ С ПРЕЦИЗИОННЫМИ РЕДУКТОРАМИ</w:t>
      </w:r>
    </w:p>
    <w:p>
      <w:pPr>
        <w:spacing w:line="276"/>
      </w:pPr>
      <w:r>
        <w:rPr>
          <w:rFonts w:ascii="Times New Roman" w:cs="Times New Roman" w:eastAsia="Times New Roman" w:hAnsi="Times New Roman"/>
          <w:sz w:val="28"/>
          <w:szCs w:val="28"/>
        </w:rPr>
        <w:t xml:space="preserve"/>
      </w:r>
    </w:p>
    <w:p>
      <w:pPr>
        <w:spacing w:line="276"/>
        <w:jc w:val="center"/>
      </w:pPr>
      <w:r>
        <w:rPr>
          <w:rFonts w:ascii="Times New Roman" w:cs="Times New Roman" w:eastAsia="Times New Roman" w:hAnsi="Times New Roman"/>
          <w:sz w:val="28"/>
          <w:szCs w:val="28"/>
        </w:rPr>
        <w:t xml:space="preserve">(промежуточный)</w:t>
      </w:r>
    </w:p>
    <w:p>
      <w:pPr>
        <w:spacing w:before="2200" w:line="276"/>
      </w:pPr>
      <w:r>
        <w:rPr>
          <w:rFonts w:ascii="Times New Roman" w:cs="Times New Roman" w:eastAsia="Times New Roman" w:hAnsi="Times New Roman"/>
          <w:sz w:val="28"/>
          <w:szCs w:val="28"/>
        </w:rPr>
        <w:t xml:space="preserve">Руководитель НИР,</w:t>
      </w:r>
    </w:p>
    <w:p>
      <w:pPr>
        <w:tabs>
          <w:tab w:val="right" w:pos="9355"/>
        </w:tabs>
        <w:spacing w:line="276"/>
      </w:pPr>
      <w:r>
        <w:rPr>
          <w:rFonts w:ascii="Times New Roman" w:cs="Times New Roman" w:eastAsia="Times New Roman" w:hAnsi="Times New Roman"/>
          <w:sz w:val="28"/>
          <w:szCs w:val="28"/>
        </w:rPr>
        <w:t xml:space="preserve">[должность, учёная степень]</w:t>
      </w:r>
      <w:r>
        <w:rPr>
          <w:rFonts w:ascii="Times New Roman" w:cs="Times New Roman" w:eastAsia="Times New Roman" w:hAnsi="Times New Roman"/>
          <w:sz w:val="28"/>
          <w:szCs w:val="28"/>
        </w:rPr>
        <w:t xml:space="preserve">	____________ [И. О. Фамилия]</w:t>
      </w:r>
    </w:p>
    <w:p>
      <w:pPr>
        <w:tabs>
          <w:tab w:val="right" w:pos="7355"/>
        </w:tabs>
        <w:spacing w:line="276"/>
      </w:pPr>
      <w:r>
        <w:rPr>
          <w:rFonts w:ascii="Times New Roman" w:cs="Times New Roman" w:eastAsia="Times New Roman" w:hAnsi="Times New Roman"/>
          <w:sz w:val="20"/>
          <w:szCs w:val="20"/>
        </w:rPr>
        <w:t xml:space="preserve">	(подпись, дата)</w:t>
      </w:r>
    </w:p>
    <w:p>
      <w:pPr>
        <w:spacing w:before="2900" w:line="276"/>
        <w:jc w:val="center"/>
      </w:pPr>
      <w:r>
        <w:rPr>
          <w:rFonts w:ascii="Times New Roman" w:cs="Times New Roman" w:eastAsia="Times New Roman" w:hAnsi="Times New Roman"/>
          <w:sz w:val="28"/>
          <w:szCs w:val="28"/>
        </w:rPr>
        <w:t xml:space="preserve">[Город] 2026</w:t>
      </w:r>
    </w:p>
    <w:p>
      <w:pPr>
        <w:pStyle w:val="Heading1"/>
        <w:pageBreakBefore/>
        <w:spacing w:after="240" w:line="360"/>
        <w:jc w:val="center"/>
      </w:pPr>
      <w:r>
        <w:rPr>
          <w:rFonts w:ascii="Times New Roman" w:cs="Times New Roman" w:eastAsia="Times New Roman" w:hAnsi="Times New Roman"/>
          <w:b/>
          <w:bCs/>
          <w:sz w:val="28"/>
          <w:szCs w:val="28"/>
        </w:rPr>
        <w:t xml:space="preserve">СПИСОК ИСПОЛНИТЕЛЕЙ</w:t>
      </w:r>
    </w:p>
    <w:p>
      <w:pPr>
        <w:spacing w:line="360"/>
      </w:pPr>
      <w:r>
        <w:rPr>
          <w:rFonts w:ascii="Times New Roman" w:cs="Times New Roman" w:eastAsia="Times New Roman" w:hAnsi="Times New Roman"/>
          <w:sz w:val="28"/>
          <w:szCs w:val="28"/>
        </w:rPr>
        <w:t xml:space="preserve">Руководитель НИР,</w:t>
      </w:r>
    </w:p>
    <w:p>
      <w:pPr>
        <w:tabs>
          <w:tab w:val="right" w:pos="9355"/>
        </w:tabs>
        <w:spacing w:line="360"/>
      </w:pPr>
      <w:r>
        <w:rPr>
          <w:rFonts w:ascii="Times New Roman" w:cs="Times New Roman" w:eastAsia="Times New Roman" w:hAnsi="Times New Roman"/>
          <w:sz w:val="28"/>
          <w:szCs w:val="28"/>
        </w:rPr>
        <w:t xml:space="preserve">[должность, учёная степень]</w:t>
      </w:r>
      <w:r>
        <w:rPr>
          <w:rFonts w:ascii="Times New Roman" w:cs="Times New Roman" w:eastAsia="Times New Roman" w:hAnsi="Times New Roman"/>
          <w:sz w:val="28"/>
          <w:szCs w:val="28"/>
        </w:rPr>
        <w:t xml:space="preserve">	____________ [И. О. Фамилия]</w:t>
      </w:r>
    </w:p>
    <w:p>
      <w:pPr>
        <w:spacing w:after="240" w:line="360"/>
        <w:jc w:val="right"/>
      </w:pPr>
      <w:r>
        <w:rPr>
          <w:rFonts w:ascii="Times New Roman" w:cs="Times New Roman" w:eastAsia="Times New Roman" w:hAnsi="Times New Roman"/>
          <w:sz w:val="28"/>
          <w:szCs w:val="28"/>
        </w:rPr>
        <w:t xml:space="preserve">(общее руководство, разделы 1 – 9)</w:t>
      </w:r>
    </w:p>
    <w:p>
      <w:pPr>
        <w:spacing w:line="360"/>
      </w:pPr>
      <w:r>
        <w:rPr>
          <w:rFonts w:ascii="Times New Roman" w:cs="Times New Roman" w:eastAsia="Times New Roman" w:hAnsi="Times New Roman"/>
          <w:sz w:val="28"/>
          <w:szCs w:val="28"/>
        </w:rPr>
        <w:t xml:space="preserve">Исполнитель,</w:t>
      </w:r>
    </w:p>
    <w:p>
      <w:pPr>
        <w:tabs>
          <w:tab w:val="right" w:pos="9355"/>
        </w:tabs>
        <w:spacing w:line="360"/>
      </w:pPr>
      <w:r>
        <w:rPr>
          <w:rFonts w:ascii="Times New Roman" w:cs="Times New Roman" w:eastAsia="Times New Roman" w:hAnsi="Times New Roman"/>
          <w:sz w:val="28"/>
          <w:szCs w:val="28"/>
        </w:rPr>
        <w:t xml:space="preserve">[должность]</w:t>
      </w:r>
      <w:r>
        <w:rPr>
          <w:rFonts w:ascii="Times New Roman" w:cs="Times New Roman" w:eastAsia="Times New Roman" w:hAnsi="Times New Roman"/>
          <w:sz w:val="28"/>
          <w:szCs w:val="28"/>
        </w:rPr>
        <w:t xml:space="preserve">	____________ [И. О. Фамилия]</w:t>
      </w:r>
    </w:p>
    <w:p>
      <w:pPr>
        <w:spacing w:after="240" w:line="360"/>
        <w:jc w:val="right"/>
      </w:pPr>
      <w:r>
        <w:rPr>
          <w:rFonts w:ascii="Times New Roman" w:cs="Times New Roman" w:eastAsia="Times New Roman" w:hAnsi="Times New Roman"/>
          <w:sz w:val="28"/>
          <w:szCs w:val="28"/>
        </w:rPr>
        <w:t xml:space="preserve">([разделы])</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РЕФЕРАТ</w:t>
      </w:r>
    </w:p>
    <w:p>
      <w:pPr>
        <w:spacing w:after="0" w:before="0" w:line="360"/>
        <w:ind w:firstLine="709"/>
        <w:jc w:val="both"/>
      </w:pPr>
      <w:r>
        <w:rPr>
          <w:rFonts w:ascii="Times New Roman" w:cs="Times New Roman" w:eastAsia="Times New Roman" w:hAnsi="Times New Roman"/>
          <w:sz w:val="28"/>
          <w:szCs w:val="28"/>
        </w:rPr>
        <w:t xml:space="preserve">Отчёт 32 с., 13 рис., 15 табл., 15 источн., 2 прил.</w:t>
      </w:r>
    </w:p>
    <w:p>
      <w:pPr>
        <w:spacing w:after="0" w:before="0" w:line="360"/>
        <w:ind w:firstLine="709"/>
        <w:jc w:val="both"/>
      </w:pPr>
      <w:r>
        <w:rPr>
          <w:rFonts w:ascii="Times New Roman" w:cs="Times New Roman" w:eastAsia="Times New Roman" w:hAnsi="Times New Roman"/>
          <w:sz w:val="28"/>
          <w:szCs w:val="28"/>
        </w:rPr>
        <w:t xml:space="preserve">МАНИПУЛЯТОР, ШАРНИР, ПРЕЦИЗИОННЫЙ РЕДУКТОР, БЕСКОРПУСНЫЙ ДВИГАТЕЛЬ, КИНЕМАТИКА, ДИНАМИКА, ПРОЧНОСТЬ, МЕТОД КОНЕЧНЫХ ЭЛЕМЕНТОВ, SOLIDWORKS, SIMSCAPE MULTIBODY, ANSYS</w:t>
      </w:r>
    </w:p>
    <w:p>
      <w:pPr>
        <w:spacing w:after="0" w:before="0" w:line="360"/>
        <w:ind w:firstLine="709"/>
        <w:jc w:val="both"/>
      </w:pPr>
      <w:r>
        <w:rPr>
          <w:rFonts w:ascii="Times New Roman" w:cs="Times New Roman" w:eastAsia="Times New Roman" w:hAnsi="Times New Roman"/>
          <w:sz w:val="28"/>
          <w:szCs w:val="28"/>
        </w:rPr>
        <w:t xml:space="preserve">Объект исследования — семиосевой манипулятор RTC-7 на модульных шарнирах с прецизионными редукторами DMRD и бескорпусными двигателями T-MOTOR.</w:t>
      </w:r>
    </w:p>
    <w:p>
      <w:pPr>
        <w:spacing w:after="0" w:before="0" w:line="360"/>
        <w:ind w:firstLine="709"/>
        <w:jc w:val="both"/>
      </w:pPr>
      <w:r>
        <w:rPr>
          <w:rFonts w:ascii="Times New Roman" w:cs="Times New Roman" w:eastAsia="Times New Roman" w:hAnsi="Times New Roman"/>
          <w:sz w:val="28"/>
          <w:szCs w:val="28"/>
        </w:rPr>
        <w:t xml:space="preserve">Цель работы — разработка концепции манипулятора и её расчётная проверка: компоновка, кинематика, нагрузки и прочность звеньев.</w:t>
      </w:r>
    </w:p>
    <w:p>
      <w:pPr>
        <w:spacing w:after="0" w:before="0" w:line="360"/>
        <w:ind w:firstLine="709"/>
        <w:jc w:val="both"/>
      </w:pPr>
      <w:r>
        <w:rPr>
          <w:rFonts w:ascii="Times New Roman" w:cs="Times New Roman" w:eastAsia="Times New Roman" w:hAnsi="Times New Roman"/>
          <w:sz w:val="28"/>
          <w:szCs w:val="28"/>
        </w:rPr>
        <w:t xml:space="preserve">Метод работы — программная генерация трёхмерных моделей (SolidWorks 2017, OpenCASCADE) и расчётных моделей из единого набора текстовых описаний; кинематика экспонент винтов и Денавита – Хартенберга; статический и динамический анализ по модели твёрдых тел; расчёт прочности методом конечных элементов.</w:t>
      </w:r>
    </w:p>
    <w:p>
      <w:pPr>
        <w:spacing w:after="0" w:before="0" w:line="360"/>
        <w:ind w:firstLine="709"/>
        <w:jc w:val="both"/>
      </w:pPr>
      <w:r>
        <w:rPr>
          <w:rFonts w:ascii="Times New Roman" w:cs="Times New Roman" w:eastAsia="Times New Roman" w:hAnsi="Times New Roman"/>
          <w:sz w:val="28"/>
          <w:szCs w:val="28"/>
        </w:rPr>
        <w:t xml:space="preserve">Разработаны пять типоразмеров шарниров, компоновка осей с вылетом 2,64 м, шесть сварных звеньев, макрос построения моделей в SolidWorks 2017, программа движения и анимация, модель Simscape Multibody, исходные данные и скрипты расчёта прочности в Ansys Workbench 2024 R1. Установлены перегрузка J2 на полном вылете (статический предел груза — 4,8 кг), реактивный момент J1 при повороте плеча, превышение опрокидывающего момента редуктора J3; прочность звеньев в рабочих режимах достаточна (запас не менее 3).</w:t>
      </w:r>
    </w:p>
    <w:p>
      <w:pPr>
        <w:spacing w:after="0" w:before="0" w:line="360"/>
        <w:ind w:firstLine="709"/>
        <w:jc w:val="both"/>
      </w:pPr>
      <w:r>
        <w:rPr>
          <w:rFonts w:ascii="Times New Roman" w:cs="Times New Roman" w:eastAsia="Times New Roman" w:hAnsi="Times New Roman"/>
          <w:sz w:val="28"/>
          <w:szCs w:val="28"/>
        </w:rPr>
        <w:t xml:space="preserve">Результаты предназначены для дальнейшего проектирования манипулятора: выбора редукторов, разгрузки плеча, повышения жёсткости звеньев и подготовки рабочей документации.</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СОДЕРЖАНИЕ</w:t>
      </w:r>
    </w:p>
    <w:p>
      <w:pPr>
        <w:tabs>
          <w:tab w:val="right" w:pos="9355" w:leader="dot"/>
        </w:tabs>
        <w:spacing w:line="360"/>
        <w:ind w:left="0" w:right="400"/>
      </w:pPr>
      <w:r>
        <w:rPr>
          <w:rFonts w:ascii="Times New Roman" w:cs="Times New Roman" w:eastAsia="Times New Roman" w:hAnsi="Times New Roman"/>
          <w:sz w:val="28"/>
          <w:szCs w:val="28"/>
        </w:rPr>
        <w:t xml:space="preserve">ОБОЗНАЧЕНИЯ И СОКРАЩЕНИЯ</w:t>
      </w:r>
      <w:r>
        <w:rPr>
          <w:rFonts w:ascii="Times New Roman" w:cs="Times New Roman" w:eastAsia="Times New Roman" w:hAnsi="Times New Roman"/>
          <w:sz w:val="28"/>
          <w:szCs w:val="28"/>
        </w:rPr>
        <w:t xml:space="preserve">	5</w:t>
      </w:r>
    </w:p>
    <w:p>
      <w:pPr>
        <w:tabs>
          <w:tab w:val="right" w:pos="9355" w:leader="dot"/>
        </w:tabs>
        <w:spacing w:line="360"/>
        <w:ind w:left="0" w:right="40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6</w:t>
      </w:r>
    </w:p>
    <w:p>
      <w:pPr>
        <w:tabs>
          <w:tab w:val="right" w:pos="9355" w:leader="dot"/>
        </w:tabs>
        <w:spacing w:line="360"/>
        <w:ind w:left="0" w:right="400"/>
      </w:pPr>
      <w:r>
        <w:rPr>
          <w:rFonts w:ascii="Times New Roman" w:cs="Times New Roman" w:eastAsia="Times New Roman" w:hAnsi="Times New Roman"/>
          <w:sz w:val="28"/>
          <w:szCs w:val="28"/>
        </w:rPr>
        <w:t xml:space="preserve">1 Исходные данные и требования</w:t>
      </w:r>
      <w:r>
        <w:rPr>
          <w:rFonts w:ascii="Times New Roman" w:cs="Times New Roman" w:eastAsia="Times New Roman" w:hAnsi="Times New Roman"/>
          <w:sz w:val="28"/>
          <w:szCs w:val="28"/>
        </w:rPr>
        <w:t xml:space="preserve">	7</w:t>
      </w:r>
    </w:p>
    <w:p>
      <w:pPr>
        <w:tabs>
          <w:tab w:val="right" w:pos="9355" w:leader="dot"/>
        </w:tabs>
        <w:spacing w:line="360"/>
        <w:ind w:left="425" w:right="400"/>
      </w:pPr>
      <w:r>
        <w:rPr>
          <w:rFonts w:ascii="Times New Roman" w:cs="Times New Roman" w:eastAsia="Times New Roman" w:hAnsi="Times New Roman"/>
          <w:sz w:val="28"/>
          <w:szCs w:val="28"/>
        </w:rPr>
        <w:t xml:space="preserve">1.1 Требования к манипулятору</w:t>
      </w:r>
      <w:r>
        <w:rPr>
          <w:rFonts w:ascii="Times New Roman" w:cs="Times New Roman" w:eastAsia="Times New Roman" w:hAnsi="Times New Roman"/>
          <w:sz w:val="28"/>
          <w:szCs w:val="28"/>
        </w:rPr>
        <w:t xml:space="preserve">	7</w:t>
      </w:r>
    </w:p>
    <w:p>
      <w:pPr>
        <w:tabs>
          <w:tab w:val="right" w:pos="9355" w:leader="dot"/>
        </w:tabs>
        <w:spacing w:line="360"/>
        <w:ind w:left="425" w:right="400"/>
      </w:pPr>
      <w:r>
        <w:rPr>
          <w:rFonts w:ascii="Times New Roman" w:cs="Times New Roman" w:eastAsia="Times New Roman" w:hAnsi="Times New Roman"/>
          <w:sz w:val="28"/>
          <w:szCs w:val="28"/>
        </w:rPr>
        <w:t xml:space="preserve">1.2 Комплектующие</w:t>
      </w:r>
      <w:r>
        <w:rPr>
          <w:rFonts w:ascii="Times New Roman" w:cs="Times New Roman" w:eastAsia="Times New Roman" w:hAnsi="Times New Roman"/>
          <w:sz w:val="28"/>
          <w:szCs w:val="28"/>
        </w:rPr>
        <w:t xml:space="preserve">	8</w:t>
      </w:r>
    </w:p>
    <w:p>
      <w:pPr>
        <w:tabs>
          <w:tab w:val="right" w:pos="9355" w:leader="dot"/>
        </w:tabs>
        <w:spacing w:line="360"/>
        <w:ind w:left="0" w:right="400"/>
      </w:pPr>
      <w:r>
        <w:rPr>
          <w:rFonts w:ascii="Times New Roman" w:cs="Times New Roman" w:eastAsia="Times New Roman" w:hAnsi="Times New Roman"/>
          <w:sz w:val="28"/>
          <w:szCs w:val="28"/>
        </w:rPr>
        <w:t xml:space="preserve">2 Шарниры манипулятора</w:t>
      </w:r>
      <w:r>
        <w:rPr>
          <w:rFonts w:ascii="Times New Roman" w:cs="Times New Roman" w:eastAsia="Times New Roman" w:hAnsi="Times New Roman"/>
          <w:sz w:val="28"/>
          <w:szCs w:val="28"/>
        </w:rPr>
        <w:t xml:space="preserve">	9</w:t>
      </w:r>
    </w:p>
    <w:p>
      <w:pPr>
        <w:tabs>
          <w:tab w:val="right" w:pos="9355" w:leader="dot"/>
        </w:tabs>
        <w:spacing w:line="360"/>
        <w:ind w:left="0" w:right="400"/>
      </w:pPr>
      <w:r>
        <w:rPr>
          <w:rFonts w:ascii="Times New Roman" w:cs="Times New Roman" w:eastAsia="Times New Roman" w:hAnsi="Times New Roman"/>
          <w:sz w:val="28"/>
          <w:szCs w:val="28"/>
        </w:rPr>
        <w:t xml:space="preserve">3 Компоновка и кинематика</w:t>
      </w:r>
      <w:r>
        <w:rPr>
          <w:rFonts w:ascii="Times New Roman" w:cs="Times New Roman" w:eastAsia="Times New Roman" w:hAnsi="Times New Roman"/>
          <w:sz w:val="28"/>
          <w:szCs w:val="28"/>
        </w:rPr>
        <w:t xml:space="preserve">	11</w:t>
      </w:r>
    </w:p>
    <w:p>
      <w:pPr>
        <w:tabs>
          <w:tab w:val="right" w:pos="9355" w:leader="dot"/>
        </w:tabs>
        <w:spacing w:line="360"/>
        <w:ind w:left="425" w:right="400"/>
      </w:pPr>
      <w:r>
        <w:rPr>
          <w:rFonts w:ascii="Times New Roman" w:cs="Times New Roman" w:eastAsia="Times New Roman" w:hAnsi="Times New Roman"/>
          <w:sz w:val="28"/>
          <w:szCs w:val="28"/>
        </w:rPr>
        <w:t xml:space="preserve">3.1 Компоновка осей</w:t>
      </w:r>
      <w:r>
        <w:rPr>
          <w:rFonts w:ascii="Times New Roman" w:cs="Times New Roman" w:eastAsia="Times New Roman" w:hAnsi="Times New Roman"/>
          <w:sz w:val="28"/>
          <w:szCs w:val="28"/>
        </w:rPr>
        <w:t xml:space="preserve">	11</w:t>
      </w:r>
    </w:p>
    <w:p>
      <w:pPr>
        <w:tabs>
          <w:tab w:val="right" w:pos="9355" w:leader="dot"/>
        </w:tabs>
        <w:spacing w:line="360"/>
        <w:ind w:left="425" w:right="400"/>
      </w:pPr>
      <w:r>
        <w:rPr>
          <w:rFonts w:ascii="Times New Roman" w:cs="Times New Roman" w:eastAsia="Times New Roman" w:hAnsi="Times New Roman"/>
          <w:sz w:val="28"/>
          <w:szCs w:val="28"/>
        </w:rPr>
        <w:t xml:space="preserve">3.2 Кинематическая модель</w:t>
      </w:r>
      <w:r>
        <w:rPr>
          <w:rFonts w:ascii="Times New Roman" w:cs="Times New Roman" w:eastAsia="Times New Roman" w:hAnsi="Times New Roman"/>
          <w:sz w:val="28"/>
          <w:szCs w:val="28"/>
        </w:rPr>
        <w:t xml:space="preserve">	12</w:t>
      </w:r>
    </w:p>
    <w:p>
      <w:pPr>
        <w:tabs>
          <w:tab w:val="right" w:pos="9355" w:leader="dot"/>
        </w:tabs>
        <w:spacing w:line="360"/>
        <w:ind w:left="0" w:right="400"/>
      </w:pPr>
      <w:r>
        <w:rPr>
          <w:rFonts w:ascii="Times New Roman" w:cs="Times New Roman" w:eastAsia="Times New Roman" w:hAnsi="Times New Roman"/>
          <w:sz w:val="28"/>
          <w:szCs w:val="28"/>
        </w:rPr>
        <w:t xml:space="preserve">4 Звенья</w:t>
      </w:r>
      <w:r>
        <w:rPr>
          <w:rFonts w:ascii="Times New Roman" w:cs="Times New Roman" w:eastAsia="Times New Roman" w:hAnsi="Times New Roman"/>
          <w:sz w:val="28"/>
          <w:szCs w:val="28"/>
        </w:rPr>
        <w:t xml:space="preserve">	13</w:t>
      </w:r>
    </w:p>
    <w:p>
      <w:pPr>
        <w:tabs>
          <w:tab w:val="right" w:pos="9355" w:leader="dot"/>
        </w:tabs>
        <w:spacing w:line="360"/>
        <w:ind w:left="0" w:right="400"/>
      </w:pPr>
      <w:r>
        <w:rPr>
          <w:rFonts w:ascii="Times New Roman" w:cs="Times New Roman" w:eastAsia="Times New Roman" w:hAnsi="Times New Roman"/>
          <w:sz w:val="28"/>
          <w:szCs w:val="28"/>
        </w:rPr>
        <w:t xml:space="preserve">5 Автоматизированное построение моделей в SolidWorks 2017</w:t>
      </w:r>
      <w:r>
        <w:rPr>
          <w:rFonts w:ascii="Times New Roman" w:cs="Times New Roman" w:eastAsia="Times New Roman" w:hAnsi="Times New Roman"/>
          <w:sz w:val="28"/>
          <w:szCs w:val="28"/>
        </w:rPr>
        <w:t xml:space="preserve">	15</w:t>
      </w:r>
    </w:p>
    <w:p>
      <w:pPr>
        <w:tabs>
          <w:tab w:val="right" w:pos="9355" w:leader="dot"/>
        </w:tabs>
        <w:spacing w:line="360"/>
        <w:ind w:left="425" w:right="400"/>
      </w:pPr>
      <w:r>
        <w:rPr>
          <w:rFonts w:ascii="Times New Roman" w:cs="Times New Roman" w:eastAsia="Times New Roman" w:hAnsi="Times New Roman"/>
          <w:sz w:val="28"/>
          <w:szCs w:val="28"/>
        </w:rPr>
        <w:t xml:space="preserve">5.1 Принцип построения</w:t>
      </w:r>
      <w:r>
        <w:rPr>
          <w:rFonts w:ascii="Times New Roman" w:cs="Times New Roman" w:eastAsia="Times New Roman" w:hAnsi="Times New Roman"/>
          <w:sz w:val="28"/>
          <w:szCs w:val="28"/>
        </w:rPr>
        <w:t xml:space="preserve">	15</w:t>
      </w:r>
    </w:p>
    <w:p>
      <w:pPr>
        <w:tabs>
          <w:tab w:val="right" w:pos="9355" w:leader="dot"/>
        </w:tabs>
        <w:spacing w:line="360"/>
        <w:ind w:left="425" w:right="400"/>
      </w:pPr>
      <w:r>
        <w:rPr>
          <w:rFonts w:ascii="Times New Roman" w:cs="Times New Roman" w:eastAsia="Times New Roman" w:hAnsi="Times New Roman"/>
          <w:sz w:val="28"/>
          <w:szCs w:val="28"/>
        </w:rPr>
        <w:t xml:space="preserve">5.2 Решённые проблемы построения</w:t>
      </w:r>
      <w:r>
        <w:rPr>
          <w:rFonts w:ascii="Times New Roman" w:cs="Times New Roman" w:eastAsia="Times New Roman" w:hAnsi="Times New Roman"/>
          <w:sz w:val="28"/>
          <w:szCs w:val="28"/>
        </w:rPr>
        <w:t xml:space="preserve">	16</w:t>
      </w:r>
    </w:p>
    <w:p>
      <w:pPr>
        <w:tabs>
          <w:tab w:val="right" w:pos="9355" w:leader="dot"/>
        </w:tabs>
        <w:spacing w:line="360"/>
        <w:ind w:left="0" w:right="400"/>
      </w:pPr>
      <w:r>
        <w:rPr>
          <w:rFonts w:ascii="Times New Roman" w:cs="Times New Roman" w:eastAsia="Times New Roman" w:hAnsi="Times New Roman"/>
          <w:sz w:val="28"/>
          <w:szCs w:val="28"/>
        </w:rPr>
        <w:t xml:space="preserve">6 Программа движения и анимация</w:t>
      </w:r>
      <w:r>
        <w:rPr>
          <w:rFonts w:ascii="Times New Roman" w:cs="Times New Roman" w:eastAsia="Times New Roman" w:hAnsi="Times New Roman"/>
          <w:sz w:val="28"/>
          <w:szCs w:val="28"/>
        </w:rPr>
        <w:t xml:space="preserve">	17</w:t>
      </w:r>
    </w:p>
    <w:p>
      <w:pPr>
        <w:tabs>
          <w:tab w:val="right" w:pos="9355" w:leader="dot"/>
        </w:tabs>
        <w:spacing w:line="360"/>
        <w:ind w:left="0" w:right="400"/>
      </w:pPr>
      <w:r>
        <w:rPr>
          <w:rFonts w:ascii="Times New Roman" w:cs="Times New Roman" w:eastAsia="Times New Roman" w:hAnsi="Times New Roman"/>
          <w:sz w:val="28"/>
          <w:szCs w:val="28"/>
        </w:rPr>
        <w:t xml:space="preserve">7 Статический анализ</w:t>
      </w:r>
      <w:r>
        <w:rPr>
          <w:rFonts w:ascii="Times New Roman" w:cs="Times New Roman" w:eastAsia="Times New Roman" w:hAnsi="Times New Roman"/>
          <w:sz w:val="28"/>
          <w:szCs w:val="28"/>
        </w:rPr>
        <w:t xml:space="preserve">	18</w:t>
      </w:r>
    </w:p>
    <w:p>
      <w:pPr>
        <w:tabs>
          <w:tab w:val="right" w:pos="9355" w:leader="dot"/>
        </w:tabs>
        <w:spacing w:line="360"/>
        <w:ind w:left="0" w:right="400"/>
      </w:pPr>
      <w:r>
        <w:rPr>
          <w:rFonts w:ascii="Times New Roman" w:cs="Times New Roman" w:eastAsia="Times New Roman" w:hAnsi="Times New Roman"/>
          <w:sz w:val="28"/>
          <w:szCs w:val="28"/>
        </w:rPr>
        <w:t xml:space="preserve">8 Динамический анализ</w:t>
      </w:r>
      <w:r>
        <w:rPr>
          <w:rFonts w:ascii="Times New Roman" w:cs="Times New Roman" w:eastAsia="Times New Roman" w:hAnsi="Times New Roman"/>
          <w:sz w:val="28"/>
          <w:szCs w:val="28"/>
        </w:rPr>
        <w:t xml:space="preserve">	20</w:t>
      </w:r>
    </w:p>
    <w:p>
      <w:pPr>
        <w:tabs>
          <w:tab w:val="right" w:pos="9355" w:leader="dot"/>
        </w:tabs>
        <w:spacing w:line="360"/>
        <w:ind w:left="425" w:right="400"/>
      </w:pPr>
      <w:r>
        <w:rPr>
          <w:rFonts w:ascii="Times New Roman" w:cs="Times New Roman" w:eastAsia="Times New Roman" w:hAnsi="Times New Roman"/>
          <w:sz w:val="28"/>
          <w:szCs w:val="28"/>
        </w:rPr>
        <w:t xml:space="preserve">8.1 Динамическая модель</w:t>
      </w:r>
      <w:r>
        <w:rPr>
          <w:rFonts w:ascii="Times New Roman" w:cs="Times New Roman" w:eastAsia="Times New Roman" w:hAnsi="Times New Roman"/>
          <w:sz w:val="28"/>
          <w:szCs w:val="28"/>
        </w:rPr>
        <w:t xml:space="preserve">	20</w:t>
      </w:r>
    </w:p>
    <w:p>
      <w:pPr>
        <w:tabs>
          <w:tab w:val="right" w:pos="9355" w:leader="dot"/>
        </w:tabs>
        <w:spacing w:line="360"/>
        <w:ind w:left="425" w:right="400"/>
      </w:pPr>
      <w:r>
        <w:rPr>
          <w:rFonts w:ascii="Times New Roman" w:cs="Times New Roman" w:eastAsia="Times New Roman" w:hAnsi="Times New Roman"/>
          <w:sz w:val="28"/>
          <w:szCs w:val="28"/>
        </w:rPr>
        <w:t xml:space="preserve">8.2 Результаты</w:t>
      </w:r>
      <w:r>
        <w:rPr>
          <w:rFonts w:ascii="Times New Roman" w:cs="Times New Roman" w:eastAsia="Times New Roman" w:hAnsi="Times New Roman"/>
          <w:sz w:val="28"/>
          <w:szCs w:val="28"/>
        </w:rPr>
        <w:t xml:space="preserve">	20</w:t>
      </w:r>
    </w:p>
    <w:p>
      <w:pPr>
        <w:tabs>
          <w:tab w:val="right" w:pos="9355" w:leader="dot"/>
        </w:tabs>
        <w:spacing w:line="360"/>
        <w:ind w:left="425" w:right="400"/>
      </w:pPr>
      <w:r>
        <w:rPr>
          <w:rFonts w:ascii="Times New Roman" w:cs="Times New Roman" w:eastAsia="Times New Roman" w:hAnsi="Times New Roman"/>
          <w:sz w:val="28"/>
          <w:szCs w:val="28"/>
        </w:rPr>
        <w:t xml:space="preserve">8.3 Модель Simscape Multibody</w:t>
      </w:r>
      <w:r>
        <w:rPr>
          <w:rFonts w:ascii="Times New Roman" w:cs="Times New Roman" w:eastAsia="Times New Roman" w:hAnsi="Times New Roman"/>
          <w:sz w:val="28"/>
          <w:szCs w:val="28"/>
        </w:rPr>
        <w:t xml:space="preserve">	22</w:t>
      </w:r>
    </w:p>
    <w:p>
      <w:pPr>
        <w:tabs>
          <w:tab w:val="right" w:pos="9355" w:leader="dot"/>
        </w:tabs>
        <w:spacing w:line="360"/>
        <w:ind w:left="0" w:right="400"/>
      </w:pPr>
      <w:r>
        <w:rPr>
          <w:rFonts w:ascii="Times New Roman" w:cs="Times New Roman" w:eastAsia="Times New Roman" w:hAnsi="Times New Roman"/>
          <w:sz w:val="28"/>
          <w:szCs w:val="28"/>
        </w:rPr>
        <w:t xml:space="preserve">9 Расчёт прочности звеньев</w:t>
      </w:r>
      <w:r>
        <w:rPr>
          <w:rFonts w:ascii="Times New Roman" w:cs="Times New Roman" w:eastAsia="Times New Roman" w:hAnsi="Times New Roman"/>
          <w:sz w:val="28"/>
          <w:szCs w:val="28"/>
        </w:rPr>
        <w:t xml:space="preserve">	23</w:t>
      </w:r>
    </w:p>
    <w:p>
      <w:pPr>
        <w:tabs>
          <w:tab w:val="right" w:pos="9355" w:leader="dot"/>
        </w:tabs>
        <w:spacing w:line="360"/>
        <w:ind w:left="425" w:right="400"/>
      </w:pPr>
      <w:r>
        <w:rPr>
          <w:rFonts w:ascii="Times New Roman" w:cs="Times New Roman" w:eastAsia="Times New Roman" w:hAnsi="Times New Roman"/>
          <w:sz w:val="28"/>
          <w:szCs w:val="28"/>
        </w:rPr>
        <w:t xml:space="preserve">9.1 Постановка</w:t>
      </w:r>
      <w:r>
        <w:rPr>
          <w:rFonts w:ascii="Times New Roman" w:cs="Times New Roman" w:eastAsia="Times New Roman" w:hAnsi="Times New Roman"/>
          <w:sz w:val="28"/>
          <w:szCs w:val="28"/>
        </w:rPr>
        <w:t xml:space="preserve">	23</w:t>
      </w:r>
    </w:p>
    <w:p>
      <w:pPr>
        <w:tabs>
          <w:tab w:val="right" w:pos="9355" w:leader="dot"/>
        </w:tabs>
        <w:spacing w:line="360"/>
        <w:ind w:left="425" w:right="400"/>
      </w:pPr>
      <w:r>
        <w:rPr>
          <w:rFonts w:ascii="Times New Roman" w:cs="Times New Roman" w:eastAsia="Times New Roman" w:hAnsi="Times New Roman"/>
          <w:sz w:val="28"/>
          <w:szCs w:val="28"/>
        </w:rPr>
        <w:t xml:space="preserve">9.2 Исходные данные для Ansys Workbench 2024 R1</w:t>
      </w:r>
      <w:r>
        <w:rPr>
          <w:rFonts w:ascii="Times New Roman" w:cs="Times New Roman" w:eastAsia="Times New Roman" w:hAnsi="Times New Roman"/>
          <w:sz w:val="28"/>
          <w:szCs w:val="28"/>
        </w:rPr>
        <w:t xml:space="preserve">	25</w:t>
      </w:r>
    </w:p>
    <w:p>
      <w:pPr>
        <w:tabs>
          <w:tab w:val="right" w:pos="9355" w:leader="dot"/>
        </w:tabs>
        <w:spacing w:line="360"/>
        <w:ind w:left="425" w:right="400"/>
      </w:pPr>
      <w:r>
        <w:rPr>
          <w:rFonts w:ascii="Times New Roman" w:cs="Times New Roman" w:eastAsia="Times New Roman" w:hAnsi="Times New Roman"/>
          <w:sz w:val="28"/>
          <w:szCs w:val="28"/>
        </w:rPr>
        <w:t xml:space="preserve">9.3 Предварительный расчёт</w:t>
      </w:r>
      <w:r>
        <w:rPr>
          <w:rFonts w:ascii="Times New Roman" w:cs="Times New Roman" w:eastAsia="Times New Roman" w:hAnsi="Times New Roman"/>
          <w:sz w:val="28"/>
          <w:szCs w:val="28"/>
        </w:rPr>
        <w:t xml:space="preserve">	25</w:t>
      </w:r>
    </w:p>
    <w:p>
      <w:pPr>
        <w:tabs>
          <w:tab w:val="right" w:pos="9355" w:leader="dot"/>
        </w:tabs>
        <w:spacing w:line="360"/>
        <w:ind w:left="425" w:right="400"/>
      </w:pPr>
      <w:r>
        <w:rPr>
          <w:rFonts w:ascii="Times New Roman" w:cs="Times New Roman" w:eastAsia="Times New Roman" w:hAnsi="Times New Roman"/>
          <w:sz w:val="28"/>
          <w:szCs w:val="28"/>
        </w:rPr>
        <w:t xml:space="preserve">9.4 Нагрузка на выходные подшипники редукторов</w:t>
      </w:r>
      <w:r>
        <w:rPr>
          <w:rFonts w:ascii="Times New Roman" w:cs="Times New Roman" w:eastAsia="Times New Roman" w:hAnsi="Times New Roman"/>
          <w:sz w:val="28"/>
          <w:szCs w:val="28"/>
        </w:rPr>
        <w:t xml:space="preserve">	27</w:t>
      </w:r>
    </w:p>
    <w:p>
      <w:pPr>
        <w:tabs>
          <w:tab w:val="right" w:pos="9355" w:leader="dot"/>
        </w:tabs>
        <w:spacing w:line="360"/>
        <w:ind w:left="0" w:right="400"/>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28</w:t>
      </w:r>
    </w:p>
    <w:p>
      <w:pPr>
        <w:tabs>
          <w:tab w:val="right" w:pos="9355" w:leader="dot"/>
        </w:tabs>
        <w:spacing w:line="360"/>
        <w:ind w:left="0" w:right="400"/>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29</w:t>
      </w:r>
    </w:p>
    <w:p>
      <w:pPr>
        <w:tabs>
          <w:tab w:val="right" w:pos="9355" w:leader="dot"/>
        </w:tabs>
        <w:spacing w:line="360"/>
        <w:ind w:left="0" w:right="400"/>
      </w:pPr>
      <w:r>
        <w:rPr>
          <w:rFonts w:ascii="Times New Roman" w:cs="Times New Roman" w:eastAsia="Times New Roman" w:hAnsi="Times New Roman"/>
          <w:sz w:val="28"/>
          <w:szCs w:val="28"/>
        </w:rPr>
        <w:t xml:space="preserve">Приложение А Состав программных средств и файлов проекта</w:t>
      </w:r>
      <w:r>
        <w:rPr>
          <w:rFonts w:ascii="Times New Roman" w:cs="Times New Roman" w:eastAsia="Times New Roman" w:hAnsi="Times New Roman"/>
          <w:sz w:val="28"/>
          <w:szCs w:val="28"/>
        </w:rPr>
        <w:t xml:space="preserve">	31</w:t>
      </w:r>
    </w:p>
    <w:p>
      <w:pPr>
        <w:tabs>
          <w:tab w:val="right" w:pos="9355" w:leader="dot"/>
        </w:tabs>
        <w:spacing w:line="360"/>
        <w:ind w:left="0" w:right="400"/>
      </w:pPr>
      <w:r>
        <w:rPr>
          <w:rFonts w:ascii="Times New Roman" w:cs="Times New Roman" w:eastAsia="Times New Roman" w:hAnsi="Times New Roman"/>
          <w:sz w:val="28"/>
          <w:szCs w:val="28"/>
        </w:rPr>
        <w:t xml:space="preserve">Приложение Б Пример исходных данных для расчёта прочности (звено 3)</w:t>
      </w:r>
      <w:r>
        <w:rPr>
          <w:rFonts w:ascii="Times New Roman" w:cs="Times New Roman" w:eastAsia="Times New Roman" w:hAnsi="Times New Roman"/>
          <w:sz w:val="28"/>
          <w:szCs w:val="28"/>
        </w:rPr>
        <w:t xml:space="preserve">	32</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ОБОЗНАЧЕНИЯ И СОКРАЩЕНИЯ</w:t>
      </w:r>
    </w:p>
    <w:p>
      <w:pPr>
        <w:spacing w:after="0" w:before="0" w:line="360"/>
        <w:ind w:firstLine="709"/>
        <w:jc w:val="both"/>
      </w:pPr>
      <w:r>
        <w:rPr>
          <w:rFonts w:ascii="Times New Roman" w:cs="Times New Roman" w:eastAsia="Times New Roman" w:hAnsi="Times New Roman"/>
          <w:sz w:val="28"/>
          <w:szCs w:val="28"/>
        </w:rPr>
        <w:t xml:space="preserve">В настоящем отчёте о НИР применяют следующие сокращения и обозначения:</w:t>
      </w:r>
    </w:p>
    <w:p>
      <w:pPr>
        <w:spacing w:after="0" w:before="0" w:line="360"/>
        <w:ind w:firstLine="709"/>
        <w:jc w:val="left"/>
      </w:pPr>
      <w:r>
        <w:rPr>
          <w:rFonts w:ascii="Times New Roman" w:cs="Times New Roman" w:eastAsia="Times New Roman" w:hAnsi="Times New Roman"/>
          <w:sz w:val="28"/>
          <w:szCs w:val="28"/>
        </w:rPr>
        <w:t xml:space="preserve">ОПУ</w:t>
      </w:r>
      <w:r>
        <w:rPr>
          <w:rFonts w:ascii="Times New Roman" w:cs="Times New Roman" w:eastAsia="Times New Roman" w:hAnsi="Times New Roman"/>
          <w:sz w:val="28"/>
          <w:szCs w:val="28"/>
        </w:rPr>
        <w:t xml:space="preserve"> — опорно-поворотное устройство (перекрёстный роликовый подшипник основания)</w:t>
      </w:r>
    </w:p>
    <w:p>
      <w:pPr>
        <w:spacing w:after="0" w:before="0" w:line="360"/>
        <w:ind w:firstLine="709"/>
        <w:jc w:val="left"/>
      </w:pPr>
      <w:r>
        <w:rPr>
          <w:rFonts w:ascii="Times New Roman" w:cs="Times New Roman" w:eastAsia="Times New Roman" w:hAnsi="Times New Roman"/>
          <w:sz w:val="28"/>
          <w:szCs w:val="28"/>
        </w:rPr>
        <w:t xml:space="preserve">ШМ</w:t>
      </w:r>
      <w:r>
        <w:rPr>
          <w:rFonts w:ascii="Times New Roman" w:cs="Times New Roman" w:eastAsia="Times New Roman" w:hAnsi="Times New Roman"/>
          <w:sz w:val="28"/>
          <w:szCs w:val="28"/>
        </w:rPr>
        <w:t xml:space="preserve"> — шарнир манипулятора (редуктор, двигатель и детали их установки)</w:t>
      </w:r>
    </w:p>
    <w:p>
      <w:pPr>
        <w:spacing w:after="0" w:before="0" w:line="360"/>
        <w:ind w:firstLine="709"/>
        <w:jc w:val="left"/>
      </w:pPr>
      <w:r>
        <w:rPr>
          <w:rFonts w:ascii="Times New Roman" w:cs="Times New Roman" w:eastAsia="Times New Roman" w:hAnsi="Times New Roman"/>
          <w:sz w:val="28"/>
          <w:szCs w:val="28"/>
        </w:rPr>
        <w:t xml:space="preserve">J1…J7</w:t>
      </w:r>
      <w:r>
        <w:rPr>
          <w:rFonts w:ascii="Times New Roman" w:cs="Times New Roman" w:eastAsia="Times New Roman" w:hAnsi="Times New Roman"/>
          <w:sz w:val="28"/>
          <w:szCs w:val="28"/>
        </w:rPr>
        <w:t xml:space="preserve"> — оси (шарниры) манипулятора от основания к фланцу</w:t>
      </w:r>
    </w:p>
    <w:p>
      <w:pPr>
        <w:spacing w:after="0" w:before="0" w:line="360"/>
        <w:ind w:firstLine="709"/>
        <w:jc w:val="left"/>
      </w:pPr>
      <w:r>
        <w:rPr>
          <w:rFonts w:ascii="Times New Roman" w:cs="Times New Roman" w:eastAsia="Times New Roman" w:hAnsi="Times New Roman"/>
          <w:sz w:val="28"/>
          <w:szCs w:val="28"/>
        </w:rPr>
        <w:t xml:space="preserve">TCP</w:t>
      </w:r>
      <w:r>
        <w:rPr>
          <w:rFonts w:ascii="Times New Roman" w:cs="Times New Roman" w:eastAsia="Times New Roman" w:hAnsi="Times New Roman"/>
          <w:sz w:val="28"/>
          <w:szCs w:val="28"/>
        </w:rPr>
        <w:t xml:space="preserve"> — рабочая точка инструмента (Tool Centre Point)</w:t>
      </w:r>
    </w:p>
    <w:p>
      <w:pPr>
        <w:spacing w:after="0" w:before="0" w:line="360"/>
        <w:ind w:firstLine="709"/>
        <w:jc w:val="left"/>
      </w:pPr>
      <w:r>
        <w:rPr>
          <w:rFonts w:ascii="Times New Roman" w:cs="Times New Roman" w:eastAsia="Times New Roman" w:hAnsi="Times New Roman"/>
          <w:sz w:val="28"/>
          <w:szCs w:val="28"/>
        </w:rPr>
        <w:t xml:space="preserve">DH</w:t>
      </w:r>
      <w:r>
        <w:rPr>
          <w:rFonts w:ascii="Times New Roman" w:cs="Times New Roman" w:eastAsia="Times New Roman" w:hAnsi="Times New Roman"/>
          <w:sz w:val="28"/>
          <w:szCs w:val="28"/>
        </w:rPr>
        <w:t xml:space="preserve"> — параметры Денавита – Хартенберга</w:t>
      </w:r>
    </w:p>
    <w:p>
      <w:pPr>
        <w:spacing w:after="0" w:before="0" w:line="360"/>
        <w:ind w:firstLine="709"/>
        <w:jc w:val="left"/>
      </w:pPr>
      <w:r>
        <w:rPr>
          <w:rFonts w:ascii="Times New Roman" w:cs="Times New Roman" w:eastAsia="Times New Roman" w:hAnsi="Times New Roman"/>
          <w:sz w:val="28"/>
          <w:szCs w:val="28"/>
        </w:rPr>
        <w:t xml:space="preserve">МКЭ</w:t>
      </w:r>
      <w:r>
        <w:rPr>
          <w:rFonts w:ascii="Times New Roman" w:cs="Times New Roman" w:eastAsia="Times New Roman" w:hAnsi="Times New Roman"/>
          <w:sz w:val="28"/>
          <w:szCs w:val="28"/>
        </w:rPr>
        <w:t xml:space="preserve"> — метод конечных элементов</w:t>
      </w:r>
    </w:p>
    <w:p>
      <w:pPr>
        <w:spacing w:after="0" w:before="0" w:line="360"/>
        <w:ind w:firstLine="709"/>
        <w:jc w:val="left"/>
      </w:pPr>
      <w:r>
        <w:rPr>
          <w:rFonts w:ascii="Times New Roman" w:cs="Times New Roman" w:eastAsia="Times New Roman" w:hAnsi="Times New Roman"/>
          <w:sz w:val="28"/>
          <w:szCs w:val="28"/>
        </w:rPr>
        <w:t xml:space="preserve">СК</w:t>
      </w:r>
      <w:r>
        <w:rPr>
          <w:rFonts w:ascii="Times New Roman" w:cs="Times New Roman" w:eastAsia="Times New Roman" w:hAnsi="Times New Roman"/>
          <w:sz w:val="28"/>
          <w:szCs w:val="28"/>
        </w:rPr>
        <w:t xml:space="preserve"> — система координат</w:t>
      </w:r>
    </w:p>
    <w:p>
      <w:pPr>
        <w:spacing w:after="0" w:before="0" w:line="360"/>
        <w:ind w:firstLine="709"/>
        <w:jc w:val="left"/>
      </w:pPr>
      <w:r>
        <w:rPr>
          <w:rFonts w:ascii="Times New Roman" w:cs="Times New Roman" w:eastAsia="Times New Roman" w:hAnsi="Times New Roman"/>
          <w:sz w:val="28"/>
          <w:szCs w:val="28"/>
        </w:rPr>
        <w:t xml:space="preserve">URDF</w:t>
      </w:r>
      <w:r>
        <w:rPr>
          <w:rFonts w:ascii="Times New Roman" w:cs="Times New Roman" w:eastAsia="Times New Roman" w:hAnsi="Times New Roman"/>
          <w:sz w:val="28"/>
          <w:szCs w:val="28"/>
        </w:rPr>
        <w:t xml:space="preserve"> — формат описания кинематики и инерции робота (Unified Robot Description Format)</w:t>
      </w:r>
    </w:p>
    <w:p>
      <w:pPr>
        <w:spacing w:after="0" w:before="0" w:line="360"/>
        <w:ind w:firstLine="709"/>
        <w:jc w:val="left"/>
      </w:pPr>
      <w:r>
        <w:rPr>
          <w:rFonts w:ascii="Times New Roman" w:cs="Times New Roman" w:eastAsia="Times New Roman" w:hAnsi="Times New Roman"/>
          <w:sz w:val="28"/>
          <w:szCs w:val="28"/>
        </w:rPr>
        <w:t xml:space="preserve">STEP</w:t>
      </w:r>
      <w:r>
        <w:rPr>
          <w:rFonts w:ascii="Times New Roman" w:cs="Times New Roman" w:eastAsia="Times New Roman" w:hAnsi="Times New Roman"/>
          <w:sz w:val="28"/>
          <w:szCs w:val="28"/>
        </w:rPr>
        <w:t xml:space="preserve"> — формат обмена трёхмерной геометрией (ISO 10303)</w:t>
      </w:r>
    </w:p>
    <w:p>
      <w:pPr>
        <w:spacing w:after="0" w:before="0" w:line="360"/>
        <w:ind w:firstLine="709"/>
        <w:jc w:val="left"/>
      </w:pPr>
      <w:r>
        <w:rPr>
          <w:rFonts w:ascii="Times New Roman" w:cs="Times New Roman" w:eastAsia="Times New Roman" w:hAnsi="Times New Roman"/>
          <w:sz w:val="28"/>
          <w:szCs w:val="28"/>
        </w:rPr>
        <w:t xml:space="preserve">RMS</w:t>
      </w:r>
      <w:r>
        <w:rPr>
          <w:rFonts w:ascii="Times New Roman" w:cs="Times New Roman" w:eastAsia="Times New Roman" w:hAnsi="Times New Roman"/>
          <w:sz w:val="28"/>
          <w:szCs w:val="28"/>
        </w:rPr>
        <w:t xml:space="preserve"> — среднеквадратичное значение</w:t>
      </w:r>
    </w:p>
    <w:p>
      <w:pPr>
        <w:spacing w:after="0" w:before="0" w:line="360"/>
        <w:ind w:firstLine="709"/>
        <w:jc w:val="left"/>
      </w:pPr>
      <w:r>
        <w:rPr>
          <w:rFonts w:ascii="Times New Roman" w:cs="Times New Roman" w:eastAsia="Times New Roman" w:hAnsi="Times New Roman"/>
          <w:sz w:val="28"/>
          <w:szCs w:val="28"/>
        </w:rPr>
        <w:t xml:space="preserve">S, D, C</w:t>
      </w:r>
      <w:r>
        <w:rPr>
          <w:rFonts w:ascii="Times New Roman" w:cs="Times New Roman" w:eastAsia="Times New Roman" w:hAnsi="Times New Roman"/>
          <w:sz w:val="28"/>
          <w:szCs w:val="28"/>
        </w:rPr>
        <w:t xml:space="preserve"> — расчётные случаи прочности: статика, демонстрационная программа, упор инструмента</w:t>
      </w:r>
    </w:p>
    <w:p>
      <w:pPr>
        <w:spacing w:after="0" w:before="0" w:line="360"/>
        <w:ind w:firstLine="709"/>
        <w:jc w:val="left"/>
      </w:pPr>
      <w:r>
        <w:rPr>
          <w:rFonts w:ascii="Times New Roman" w:cs="Times New Roman" w:eastAsia="Times New Roman" w:hAnsi="Times New Roman"/>
          <w:sz w:val="28"/>
          <w:szCs w:val="28"/>
        </w:rPr>
        <w:t xml:space="preserve">T_ном, T_пуск, T_пик</w:t>
      </w:r>
      <w:r>
        <w:rPr>
          <w:rFonts w:ascii="Times New Roman" w:cs="Times New Roman" w:eastAsia="Times New Roman" w:hAnsi="Times New Roman"/>
          <w:sz w:val="28"/>
          <w:szCs w:val="28"/>
        </w:rPr>
        <w:t xml:space="preserve"> — номинальный, пусковой и пиковый моменты редуктора по каталогу</w:t>
      </w:r>
    </w:p>
    <w:p>
      <w:pPr>
        <w:spacing w:after="0" w:before="0" w:line="360"/>
        <w:ind w:firstLine="709"/>
        <w:jc w:val="left"/>
      </w:pPr>
      <w:r>
        <w:rPr>
          <w:rFonts w:ascii="Times New Roman" w:cs="Times New Roman" w:eastAsia="Times New Roman" w:hAnsi="Times New Roman"/>
          <w:sz w:val="28"/>
          <w:szCs w:val="28"/>
        </w:rPr>
        <w:t xml:space="preserve">M_tilt</w:t>
      </w:r>
      <w:r>
        <w:rPr>
          <w:rFonts w:ascii="Times New Roman" w:cs="Times New Roman" w:eastAsia="Times New Roman" w:hAnsi="Times New Roman"/>
          <w:sz w:val="28"/>
          <w:szCs w:val="28"/>
        </w:rPr>
        <w:t xml:space="preserve"> — допускаемый опрокидывающий момент выходного подшипника редуктора</w:t>
      </w:r>
    </w:p>
    <w:p>
      <w:pPr>
        <w:spacing w:after="0" w:before="0" w:line="360"/>
        <w:ind w:firstLine="709"/>
        <w:jc w:val="left"/>
      </w:pPr>
      <w:r>
        <w:rPr>
          <w:rFonts w:ascii="Times New Roman" w:cs="Times New Roman" w:eastAsia="Times New Roman" w:hAnsi="Times New Roman"/>
          <w:sz w:val="28"/>
          <w:szCs w:val="28"/>
        </w:rPr>
        <w:t xml:space="preserve">σэкв</w:t>
      </w:r>
      <w:r>
        <w:rPr>
          <w:rFonts w:ascii="Times New Roman" w:cs="Times New Roman" w:eastAsia="Times New Roman" w:hAnsi="Times New Roman"/>
          <w:sz w:val="28"/>
          <w:szCs w:val="28"/>
        </w:rPr>
        <w:t xml:space="preserve"> — эквивалентное напряжение по Мизесу</w:t>
      </w:r>
    </w:p>
    <w:p>
      <w:pPr>
        <w:spacing w:after="0" w:before="0" w:line="360"/>
        <w:ind w:firstLine="709"/>
        <w:jc w:val="left"/>
      </w:pPr>
      <w:r>
        <w:rPr>
          <w:rFonts w:ascii="Times New Roman" w:cs="Times New Roman" w:eastAsia="Times New Roman" w:hAnsi="Times New Roman"/>
          <w:sz w:val="28"/>
          <w:szCs w:val="28"/>
        </w:rPr>
        <w:t xml:space="preserve">σ0,2</w:t>
      </w:r>
      <w:r>
        <w:rPr>
          <w:rFonts w:ascii="Times New Roman" w:cs="Times New Roman" w:eastAsia="Times New Roman" w:hAnsi="Times New Roman"/>
          <w:sz w:val="28"/>
          <w:szCs w:val="28"/>
        </w:rPr>
        <w:t xml:space="preserve"> — условный предел текучести материала</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ВВЕДЕНИЕ</w:t>
      </w:r>
    </w:p>
    <w:p>
      <w:pPr>
        <w:spacing w:after="0" w:before="0" w:line="360"/>
        <w:ind w:firstLine="709"/>
        <w:jc w:val="both"/>
      </w:pPr>
      <w:r>
        <w:rPr>
          <w:rFonts w:ascii="Times New Roman" w:cs="Times New Roman" w:eastAsia="Times New Roman" w:hAnsi="Times New Roman"/>
          <w:sz w:val="28"/>
          <w:szCs w:val="28"/>
        </w:rPr>
        <w:t xml:space="preserve">Объектом работы является семиосевой манипулятор RTC-7 на модульных шарнирах, построенных из прецизионных редукторов DMRD и бескорпусных моментных двигателей T-MOTOR. Работа выполнена на этапе концептуального проектирования: определены состав шарниров, компоновка осей, геометрия звеньев, кинематика, нагрузки и прочность звеньев.</w:t>
      </w:r>
    </w:p>
    <w:p>
      <w:pPr>
        <w:spacing w:after="0" w:before="0" w:line="360"/>
        <w:ind w:firstLine="709"/>
        <w:jc w:val="both"/>
      </w:pPr>
      <w:r>
        <w:rPr>
          <w:rFonts w:ascii="Times New Roman" w:cs="Times New Roman" w:eastAsia="Times New Roman" w:hAnsi="Times New Roman"/>
          <w:sz w:val="28"/>
          <w:szCs w:val="28"/>
        </w:rPr>
        <w:t xml:space="preserve">Основной методический принцип работы — получение всех моделей и расчётов из единого набора текстовых описаний. Описания комплектующих, шарниров, компоновки осей, звеньев и программы движения хранятся в репозитории проекта [1]. По ним программно строятся трёхмерные модели в SolidWorks 2017, модели для расчётов кинематики и динамики, анимация движения и исходные данные для расчёта прочности. Изменение размера в описании приводит к согласованному изменению всех результатов без ручной правки моделей.</w:t>
      </w:r>
    </w:p>
    <w:p>
      <w:pPr>
        <w:spacing w:after="0" w:before="0" w:line="360"/>
        <w:ind w:firstLine="709"/>
        <w:jc w:val="both"/>
      </w:pPr>
      <w:r>
        <w:rPr>
          <w:rFonts w:ascii="Times New Roman" w:cs="Times New Roman" w:eastAsia="Times New Roman" w:hAnsi="Times New Roman"/>
          <w:sz w:val="28"/>
          <w:szCs w:val="28"/>
        </w:rPr>
        <w:t xml:space="preserve">Цель работы — разработать концепцию манипулятора RTC-7 и проверить её расчётами в объёме, достаточном для выбора направлений дальнейшего проектирования.</w:t>
      </w:r>
    </w:p>
    <w:p>
      <w:pPr>
        <w:spacing w:after="0" w:before="0" w:line="360"/>
        <w:ind w:firstLine="709"/>
        <w:jc w:val="both"/>
      </w:pPr>
      <w:r>
        <w:rPr>
          <w:rFonts w:ascii="Times New Roman" w:cs="Times New Roman" w:eastAsia="Times New Roman" w:hAnsi="Times New Roman"/>
          <w:sz w:val="28"/>
          <w:szCs w:val="28"/>
        </w:rPr>
        <w:t xml:space="preserve">Для достижения цели решены задачи:</w:t>
      </w:r>
    </w:p>
    <w:p>
      <w:pPr>
        <w:spacing w:after="0" w:before="0" w:line="360"/>
        <w:ind w:firstLine="709"/>
        <w:jc w:val="both"/>
      </w:pPr>
      <w:r>
        <w:rPr>
          <w:rFonts w:ascii="Times New Roman" w:cs="Times New Roman" w:eastAsia="Times New Roman" w:hAnsi="Times New Roman"/>
          <w:sz w:val="28"/>
          <w:szCs w:val="28"/>
        </w:rPr>
        <w:t xml:space="preserve">– сформирована база комплектующих (редукторы, двигатели, ОПУ) с интерфейсами и характеристиками;</w:t>
      </w:r>
    </w:p>
    <w:p>
      <w:pPr>
        <w:spacing w:after="0" w:before="0" w:line="360"/>
        <w:ind w:firstLine="709"/>
        <w:jc w:val="both"/>
      </w:pPr>
      <w:r>
        <w:rPr>
          <w:rFonts w:ascii="Times New Roman" w:cs="Times New Roman" w:eastAsia="Times New Roman" w:hAnsi="Times New Roman"/>
          <w:sz w:val="28"/>
          <w:szCs w:val="28"/>
        </w:rPr>
        <w:t xml:space="preserve">– разработаны шарниры ШМ-60, ШМ-150, ШМ-150м, ШМ-500, ШМ-1000;</w:t>
      </w:r>
    </w:p>
    <w:p>
      <w:pPr>
        <w:spacing w:after="0" w:before="0" w:line="360"/>
        <w:ind w:firstLine="709"/>
        <w:jc w:val="both"/>
      </w:pPr>
      <w:r>
        <w:rPr>
          <w:rFonts w:ascii="Times New Roman" w:cs="Times New Roman" w:eastAsia="Times New Roman" w:hAnsi="Times New Roman"/>
          <w:sz w:val="28"/>
          <w:szCs w:val="28"/>
        </w:rPr>
        <w:t xml:space="preserve">– выполнена компоновка осей по исходной кинематической схеме с трассой кабеля через центральные отверстия шарниров;</w:t>
      </w:r>
    </w:p>
    <w:p>
      <w:pPr>
        <w:spacing w:after="0" w:before="0" w:line="360"/>
        <w:ind w:firstLine="709"/>
        <w:jc w:val="both"/>
      </w:pPr>
      <w:r>
        <w:rPr>
          <w:rFonts w:ascii="Times New Roman" w:cs="Times New Roman" w:eastAsia="Times New Roman" w:hAnsi="Times New Roman"/>
          <w:sz w:val="28"/>
          <w:szCs w:val="28"/>
        </w:rPr>
        <w:t xml:space="preserve">– разработана геометрия шести сварных звеньев;</w:t>
      </w:r>
    </w:p>
    <w:p>
      <w:pPr>
        <w:spacing w:after="0" w:before="0" w:line="360"/>
        <w:ind w:firstLine="709"/>
        <w:jc w:val="both"/>
      </w:pPr>
      <w:r>
        <w:rPr>
          <w:rFonts w:ascii="Times New Roman" w:cs="Times New Roman" w:eastAsia="Times New Roman" w:hAnsi="Times New Roman"/>
          <w:sz w:val="28"/>
          <w:szCs w:val="28"/>
        </w:rPr>
        <w:t xml:space="preserve">– разработан макрос автоматического построения деталей и сборок в SolidWorks 2017 и собрана модель руки;</w:t>
      </w:r>
    </w:p>
    <w:p>
      <w:pPr>
        <w:spacing w:after="0" w:before="0" w:line="360"/>
        <w:ind w:firstLine="709"/>
        <w:jc w:val="both"/>
      </w:pPr>
      <w:r>
        <w:rPr>
          <w:rFonts w:ascii="Times New Roman" w:cs="Times New Roman" w:eastAsia="Times New Roman" w:hAnsi="Times New Roman"/>
          <w:sz w:val="28"/>
          <w:szCs w:val="28"/>
        </w:rPr>
        <w:t xml:space="preserve">– разработаны программа движения, анимация и интерактивный просмотрщик движения;</w:t>
      </w:r>
    </w:p>
    <w:p>
      <w:pPr>
        <w:spacing w:after="0" w:before="0" w:line="360"/>
        <w:ind w:firstLine="709"/>
        <w:jc w:val="both"/>
      </w:pPr>
      <w:r>
        <w:rPr>
          <w:rFonts w:ascii="Times New Roman" w:cs="Times New Roman" w:eastAsia="Times New Roman" w:hAnsi="Times New Roman"/>
          <w:sz w:val="28"/>
          <w:szCs w:val="28"/>
        </w:rPr>
        <w:t xml:space="preserve">– выполнены статический и динамический анализы, подготовлена модель для Simscape Multibody (MATLAB R2024a);</w:t>
      </w:r>
    </w:p>
    <w:p>
      <w:pPr>
        <w:spacing w:after="0" w:before="0" w:line="360"/>
        <w:ind w:firstLine="709"/>
        <w:jc w:val="both"/>
      </w:pPr>
      <w:r>
        <w:rPr>
          <w:rFonts w:ascii="Times New Roman" w:cs="Times New Roman" w:eastAsia="Times New Roman" w:hAnsi="Times New Roman"/>
          <w:sz w:val="28"/>
          <w:szCs w:val="28"/>
        </w:rPr>
        <w:t xml:space="preserve">– подготовлены исходные данные и скрипты расчёта прочности звеньев в Ansys Workbench 2024 R1 и выполнен предварительный расчёт методом конечных элементов.</w:t>
      </w:r>
    </w:p>
    <w:p>
      <w:pPr>
        <w:spacing w:after="0" w:before="0" w:line="360"/>
        <w:ind w:firstLine="709"/>
        <w:jc w:val="both"/>
      </w:pPr>
      <w:r>
        <w:rPr>
          <w:rFonts w:ascii="Times New Roman" w:cs="Times New Roman" w:eastAsia="Times New Roman" w:hAnsi="Times New Roman"/>
          <w:sz w:val="28"/>
          <w:szCs w:val="28"/>
        </w:rPr>
        <w:t xml:space="preserve">Отчёт оформлен в соответствии с ГОСТ 7.32–2017 [2].</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1 Исходные данные и требования</w:t>
      </w:r>
    </w:p>
    <w:p>
      <w:pPr>
        <w:pStyle w:val="Heading2"/>
        <w:keepNext/>
        <w:spacing w:after="120" w:before="240" w:line="360"/>
        <w:ind w:firstLine="709"/>
      </w:pPr>
      <w:r>
        <w:rPr>
          <w:rFonts w:ascii="Times New Roman" w:cs="Times New Roman" w:eastAsia="Times New Roman" w:hAnsi="Times New Roman"/>
          <w:b/>
          <w:bCs/>
          <w:sz w:val="28"/>
          <w:szCs w:val="28"/>
        </w:rPr>
        <w:t xml:space="preserve">1.1 Требования к манипулятору</w:t>
      </w:r>
    </w:p>
    <w:p>
      <w:pPr>
        <w:spacing w:after="0" w:before="0" w:line="360"/>
        <w:ind w:firstLine="709"/>
        <w:jc w:val="both"/>
      </w:pPr>
      <w:r>
        <w:rPr>
          <w:rFonts w:ascii="Times New Roman" w:cs="Times New Roman" w:eastAsia="Times New Roman" w:hAnsi="Times New Roman"/>
          <w:sz w:val="28"/>
          <w:szCs w:val="28"/>
        </w:rPr>
        <w:t xml:space="preserve">Кинематическая схема манипулятора задана заказчиком (рисунок 1): семь вращательных осей, в которых оси поворота (J1, J3, J5, J7) чередуются с осями качания (J2, J4, J6).</w:t>
      </w:r>
    </w:p>
    <w:p>
      <w:pPr>
        <w:keepNext/>
        <w:spacing w:after="0" w:before="120" w:line="240" w:lineRule="auto"/>
        <w:ind w:firstLine="0"/>
        <w:jc w:val="center"/>
      </w:pPr>
      <w:r>
        <w:drawing>
          <wp:inline distT="0" distB="0" distL="0" distR="0">
            <wp:extent cx="3962400" cy="4162425"/>
            <wp:effectExtent t="0" r="0" b="0" l="0"/>
            <wp:docPr id="1" name="scheme" descr="Исходная кинематическая схема манипулятора (обозначения заказчика)" title="Исходная кинематическая схема манипулятора (обозначения заказч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41624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1 — Исходная кинематическая схема манипулятора (обозначения заказчика)</w:t>
      </w:r>
    </w:p>
    <w:p>
      <w:pPr>
        <w:spacing w:after="0" w:before="0" w:line="360"/>
        <w:ind w:firstLine="709"/>
        <w:jc w:val="both"/>
      </w:pPr>
      <w:r>
        <w:rPr>
          <w:rFonts w:ascii="Times New Roman" w:cs="Times New Roman" w:eastAsia="Times New Roman" w:hAnsi="Times New Roman"/>
          <w:sz w:val="28"/>
          <w:szCs w:val="28"/>
        </w:rPr>
        <w:t xml:space="preserve">Основные требования:</w:t>
      </w:r>
    </w:p>
    <w:p>
      <w:pPr>
        <w:spacing w:after="0" w:before="0" w:line="360"/>
        <w:ind w:firstLine="709"/>
        <w:jc w:val="both"/>
      </w:pPr>
      <w:r>
        <w:rPr>
          <w:rFonts w:ascii="Times New Roman" w:cs="Times New Roman" w:eastAsia="Times New Roman" w:hAnsi="Times New Roman"/>
          <w:sz w:val="28"/>
          <w:szCs w:val="28"/>
        </w:rPr>
        <w:t xml:space="preserve">– расстояние между осями J2 и J4 — 1330 мм, между осями J4 и J6 — 1150 мм; остальные расстояния — минимальные по габаритам шарниров, J3 максимально приближен к J2, J5 — к J4;</w:t>
      </w:r>
    </w:p>
    <w:p>
      <w:pPr>
        <w:spacing w:after="0" w:before="0" w:line="360"/>
        <w:ind w:firstLine="709"/>
        <w:jc w:val="both"/>
      </w:pPr>
      <w:r>
        <w:rPr>
          <w:rFonts w:ascii="Times New Roman" w:cs="Times New Roman" w:eastAsia="Times New Roman" w:hAnsi="Times New Roman"/>
          <w:sz w:val="28"/>
          <w:szCs w:val="28"/>
        </w:rPr>
        <w:t xml:space="preserve">– ось J1 — шарнир ШМ-150м на ОПУ: наружное кольцо ОПУ на опорной плоскости, рука — на внутреннем кольце;</w:t>
      </w:r>
    </w:p>
    <w:p>
      <w:pPr>
        <w:spacing w:after="0" w:before="0" w:line="360"/>
        <w:ind w:firstLine="709"/>
        <w:jc w:val="both"/>
      </w:pPr>
      <w:r>
        <w:rPr>
          <w:rFonts w:ascii="Times New Roman" w:cs="Times New Roman" w:eastAsia="Times New Roman" w:hAnsi="Times New Roman"/>
          <w:sz w:val="28"/>
          <w:szCs w:val="28"/>
        </w:rPr>
        <w:t xml:space="preserve">– полезный груз 8 кг и интерфейс смены инструмента 4 кг на фланце J7;</w:t>
      </w:r>
    </w:p>
    <w:p>
      <w:pPr>
        <w:spacing w:after="0" w:before="0" w:line="360"/>
        <w:ind w:firstLine="709"/>
        <w:jc w:val="both"/>
      </w:pPr>
      <w:r>
        <w:rPr>
          <w:rFonts w:ascii="Times New Roman" w:cs="Times New Roman" w:eastAsia="Times New Roman" w:hAnsi="Times New Roman"/>
          <w:sz w:val="28"/>
          <w:szCs w:val="28"/>
        </w:rPr>
        <w:t xml:space="preserve">– кабель проходит через центральные отверстия шарниров с поворотами на 90°; диаметр кабеля на участке J3 – J4 — 20 мм, минимальный радиус изгиба — 2D; вход кабеля — в J3 с петлёй под ним, низ J3 — на 200 мм выше ОПУ;</w:t>
      </w:r>
    </w:p>
    <w:p>
      <w:pPr>
        <w:spacing w:after="0" w:before="0" w:line="360"/>
        <w:ind w:firstLine="709"/>
        <w:jc w:val="both"/>
      </w:pPr>
      <w:r>
        <w:rPr>
          <w:rFonts w:ascii="Times New Roman" w:cs="Times New Roman" w:eastAsia="Times New Roman" w:hAnsi="Times New Roman"/>
          <w:sz w:val="28"/>
          <w:szCs w:val="28"/>
        </w:rPr>
        <w:t xml:space="preserve">– на задней крышке каждого шарнира — резерв 25 мм под датчик угла выходного вала и датчик ротора с ременной передачей;</w:t>
      </w:r>
    </w:p>
    <w:p>
      <w:pPr>
        <w:spacing w:after="0" w:before="0" w:line="360"/>
        <w:ind w:firstLine="709"/>
        <w:jc w:val="both"/>
      </w:pPr>
      <w:r>
        <w:rPr>
          <w:rFonts w:ascii="Times New Roman" w:cs="Times New Roman" w:eastAsia="Times New Roman" w:hAnsi="Times New Roman"/>
          <w:sz w:val="28"/>
          <w:szCs w:val="28"/>
        </w:rPr>
        <w:t xml:space="preserve">– двигатели устанавливаются стороной датчиков Холла наружу; предыдущее звено крепится на пилот и отверстия редуктора (корпус двигателя повторяет это крепление), следующее звено — на выходной вал;</w:t>
      </w:r>
    </w:p>
    <w:p>
      <w:pPr>
        <w:spacing w:after="0" w:before="0" w:line="360"/>
        <w:ind w:firstLine="709"/>
        <w:jc w:val="both"/>
      </w:pPr>
      <w:r>
        <w:rPr>
          <w:rFonts w:ascii="Times New Roman" w:cs="Times New Roman" w:eastAsia="Times New Roman" w:hAnsi="Times New Roman"/>
          <w:sz w:val="28"/>
          <w:szCs w:val="28"/>
        </w:rPr>
        <w:t xml:space="preserve">– звенья — сварные или трубчатые из алюминиевого сплава; уровень детализации моделей — концептуальный (фаски, галтели и крепёж назначает конструктор);</w:t>
      </w:r>
    </w:p>
    <w:p>
      <w:pPr>
        <w:spacing w:after="0" w:before="0" w:line="360"/>
        <w:ind w:firstLine="709"/>
        <w:jc w:val="both"/>
      </w:pPr>
      <w:r>
        <w:rPr>
          <w:rFonts w:ascii="Times New Roman" w:cs="Times New Roman" w:eastAsia="Times New Roman" w:hAnsi="Times New Roman"/>
          <w:sz w:val="28"/>
          <w:szCs w:val="28"/>
        </w:rPr>
        <w:t xml:space="preserve">– среда построения моделей — SolidWorks 2017.</w:t>
      </w:r>
    </w:p>
    <w:p>
      <w:pPr>
        <w:pStyle w:val="Heading2"/>
        <w:keepNext/>
        <w:spacing w:after="120" w:before="240" w:line="360"/>
        <w:ind w:firstLine="709"/>
      </w:pPr>
      <w:r>
        <w:rPr>
          <w:rFonts w:ascii="Times New Roman" w:cs="Times New Roman" w:eastAsia="Times New Roman" w:hAnsi="Times New Roman"/>
          <w:b/>
          <w:bCs/>
          <w:sz w:val="28"/>
          <w:szCs w:val="28"/>
        </w:rPr>
        <w:t xml:space="preserve">1.2 Комплектующие</w:t>
      </w:r>
    </w:p>
    <w:p>
      <w:pPr>
        <w:spacing w:after="0" w:before="0" w:line="360"/>
        <w:ind w:firstLine="709"/>
        <w:jc w:val="both"/>
      </w:pPr>
      <w:r>
        <w:rPr>
          <w:rFonts w:ascii="Times New Roman" w:cs="Times New Roman" w:eastAsia="Times New Roman" w:hAnsi="Times New Roman"/>
          <w:sz w:val="28"/>
          <w:szCs w:val="28"/>
        </w:rPr>
        <w:t xml:space="preserve">Характеристики редукторов приняты по данным изготовителя [3] и приведены в таблице 1. Для DMRD-80E по согласованию с заказчиком предварительно принят рабочий момент 1000 Н·м (каталожный номинальный — 784 Н·м); масса 80E в каталоге не указана и оценена по объёму модели (17,3 кг, сталь × 0,6).</w:t>
      </w:r>
    </w:p>
    <w:p>
      <w:pPr>
        <w:keepNext/>
        <w:spacing w:after="60" w:before="120" w:line="360"/>
        <w:jc w:val="left"/>
      </w:pPr>
      <w:r>
        <w:rPr>
          <w:rFonts w:ascii="Times New Roman" w:cs="Times New Roman" w:eastAsia="Times New Roman" w:hAnsi="Times New Roman"/>
          <w:sz w:val="28"/>
          <w:szCs w:val="28"/>
        </w:rPr>
        <w:t xml:space="preserve">Таблица 1 — Характеристики редукторов DMRD</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255"/>
        <w:gridCol w:w="2200"/>
        <w:gridCol w:w="1200"/>
        <w:gridCol w:w="1300"/>
      </w:tblGrid>
      <w:tr>
        <w:trPr>
          <w:cantSplit/>
          <w:tblHeader/>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Редуктор</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Посадочные диаметры, мм</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T_ном / T_пуск / T_пик, Н·м</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M_tilt, Н·м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Масса, кг</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KB25</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38h7 / 86h7 / 94h7, крепёж на D102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62 / 93 / 186</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193,5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2,3</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KB32</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45h7 / 112h7 / 122h7, крепёж на D132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 / 155 / 310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336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4,1</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KB45</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65h7 / 158h7 / 168h7, крепёж на D180</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375 / 675 / 1350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740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10,4</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80E</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вход 22H7, выход 160h7, корпус 190h7 + D206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784 (1000*) / 1960 / 3920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2156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17,3**</w:t>
            </w:r>
          </w:p>
        </w:tc>
      </w:tr>
    </w:tbl>
    <w:p>
      <w:pPr>
        <w:spacing w:after="120" w:before="60" w:line="240"/>
        <w:ind w:firstLine="709"/>
        <w:jc w:val="both"/>
      </w:pPr>
      <w:r>
        <w:rPr>
          <w:rFonts w:ascii="Times New Roman" w:cs="Times New Roman" w:eastAsia="Times New Roman" w:hAnsi="Times New Roman"/>
          <w:sz w:val="24"/>
          <w:szCs w:val="24"/>
        </w:rPr>
        <w:t xml:space="preserve">Примечание — * Рабочий момент, принятый предварительно.  ** Оценка по объёму модели.</w:t>
      </w:r>
    </w:p>
    <w:p>
      <w:pPr>
        <w:spacing w:after="0" w:before="0" w:line="360"/>
        <w:ind w:firstLine="709"/>
        <w:jc w:val="both"/>
      </w:pPr>
      <w:r>
        <w:rPr>
          <w:rFonts w:ascii="Times New Roman" w:cs="Times New Roman" w:eastAsia="Times New Roman" w:hAnsi="Times New Roman"/>
          <w:sz w:val="28"/>
          <w:szCs w:val="28"/>
        </w:rPr>
        <w:t xml:space="preserve">Двигатели — бескорпусные моментные T-MOTOR, для ШМ-1000 — готовый актуатор AK80-9 со встроенной передачей 9:1 [4] (таблица 2). ОПУ — перекрёстный роликовый подшипник RU178G-UU-CC0-P5: D = 240 мм, d = 115 мм, B = 28 мм, C = 80,3 кН, C0 = 135 кН, класс точности P5, масса 6,8 кг [5].</w:t>
      </w:r>
    </w:p>
    <w:p>
      <w:pPr>
        <w:keepNext/>
        <w:spacing w:after="60" w:before="120" w:line="360"/>
        <w:jc w:val="left"/>
      </w:pPr>
      <w:r>
        <w:rPr>
          <w:rFonts w:ascii="Times New Roman" w:cs="Times New Roman" w:eastAsia="Times New Roman" w:hAnsi="Times New Roman"/>
          <w:sz w:val="28"/>
          <w:szCs w:val="28"/>
        </w:rPr>
        <w:t xml:space="preserve">Таблица 2 — Характеристики двигателей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300"/>
        <w:gridCol w:w="2400"/>
        <w:gridCol w:w="1155"/>
        <w:gridCol w:w="1400"/>
      </w:tblGrid>
      <w:tr>
        <w:trPr>
          <w:cantSplit/>
          <w:tblHeader/>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Двигатель</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Наружный диаметр × длина, мм</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T_ном / T_пик, Н·м</w:t>
            </w:r>
          </w:p>
        </w:tc>
        <w:tc>
          <w:tcPr>
            <w:tcW w:type="dxa" w:w="1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Масса, кг</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Шарнир</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RI70 KV95</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76 × 24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0,94 / 2,68</w:t>
            </w:r>
          </w:p>
        </w:tc>
        <w:tc>
          <w:tcPr>
            <w:tcW w:type="dxa" w:w="1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0,27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ШМ-60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RI80 V2 KV75</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85 × 27</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1,45 / 4,1</w:t>
            </w:r>
          </w:p>
        </w:tc>
        <w:tc>
          <w:tcPr>
            <w:tcW w:type="dxa" w:w="1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0,41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ШМ-150, ШМ-150м</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RI115-PH KV40</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115 × 42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5,5 / 16</w:t>
            </w:r>
          </w:p>
        </w:tc>
        <w:tc>
          <w:tcPr>
            <w:tcW w:type="dxa" w:w="1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ШМ-500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AK80-9 V3 KV100</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98 × 38,5</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9 / 22 (после передачи 9:1)</w:t>
            </w:r>
          </w:p>
        </w:tc>
        <w:tc>
          <w:tcPr>
            <w:tcW w:type="dxa" w:w="1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0,49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ШМ-1000</w:t>
            </w:r>
          </w:p>
        </w:tc>
      </w:tr>
    </w:tbl>
    <w:p>
      <w:pPr>
        <w:spacing w:after="120" w:before="0" w:line="240"/>
      </w:pPr>
      <w:r>
        <w:rPr>
          <w:rFonts w:ascii="Times New Roman" w:cs="Times New Roman" w:eastAsia="Times New Roman" w:hAnsi="Times New Roman"/>
          <w:sz w:val="28"/>
          <w:szCs w:val="28"/>
        </w:rPr>
        <w:t xml:space="preserve"/>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2 Шарниры манипулятора</w:t>
      </w:r>
    </w:p>
    <w:p>
      <w:pPr>
        <w:spacing w:after="0" w:before="0" w:line="360"/>
        <w:ind w:firstLine="709"/>
        <w:jc w:val="both"/>
      </w:pPr>
      <w:r>
        <w:rPr>
          <w:rFonts w:ascii="Times New Roman" w:cs="Times New Roman" w:eastAsia="Times New Roman" w:hAnsi="Times New Roman"/>
          <w:sz w:val="28"/>
          <w:szCs w:val="28"/>
        </w:rPr>
        <w:t xml:space="preserve">Шарнир объединяет редуктор, двигатель и детали их установки: чашку ротора на входном валу редуктора, прижимной фланец, корпус двигателя с центрированием, повторяющим крепление редуктора, и прижимное кольцо статора. Состав шарниров приведён в таблице 3.</w:t>
      </w:r>
    </w:p>
    <w:p>
      <w:pPr>
        <w:keepNext/>
        <w:spacing w:after="60" w:before="120" w:line="360"/>
        <w:jc w:val="left"/>
      </w:pPr>
      <w:r>
        <w:rPr>
          <w:rFonts w:ascii="Times New Roman" w:cs="Times New Roman" w:eastAsia="Times New Roman" w:hAnsi="Times New Roman"/>
          <w:sz w:val="28"/>
          <w:szCs w:val="28"/>
        </w:rPr>
        <w:t xml:space="preserve">Таблица 3 — Состав шарниров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700"/>
        <w:gridCol w:w="1900"/>
        <w:gridCol w:w="1555"/>
        <w:gridCol w:w="1500"/>
      </w:tblGrid>
      <w:tr>
        <w:trPr>
          <w:cantSplit/>
          <w:tblHeader/>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Шарнир</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Редуктор</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Двигатель</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Масса*, кг</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Оси</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ШМ-1000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DMRD-80E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AK80-9</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18,6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J2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ШМ-500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DMRD-KB45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RI115-PH</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13,2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J3, J4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ШМ-150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DMRD-KB32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RI80 V2</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J5, J6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ШМ-150м</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DMRD-KB32 + ОПУ RU178G</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RI80 V2</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5,2 + 6,8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J1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ШМ-60</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DMRD-KB25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RI70</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3,0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J7</w:t>
            </w:r>
          </w:p>
        </w:tc>
      </w:tr>
    </w:tbl>
    <w:p>
      <w:pPr>
        <w:spacing w:after="120" w:before="60" w:line="240"/>
        <w:ind w:firstLine="709"/>
        <w:jc w:val="both"/>
      </w:pPr>
      <w:r>
        <w:rPr>
          <w:rFonts w:ascii="Times New Roman" w:cs="Times New Roman" w:eastAsia="Times New Roman" w:hAnsi="Times New Roman"/>
          <w:sz w:val="24"/>
          <w:szCs w:val="24"/>
        </w:rPr>
        <w:t xml:space="preserve">Примечание — * Корпус с двигателем и выходной вал, по моделям.</w:t>
      </w:r>
    </w:p>
    <w:p>
      <w:pPr>
        <w:spacing w:after="0" w:before="0" w:line="360"/>
        <w:ind w:firstLine="709"/>
        <w:jc w:val="both"/>
      </w:pPr>
      <w:r>
        <w:rPr>
          <w:rFonts w:ascii="Times New Roman" w:cs="Times New Roman" w:eastAsia="Times New Roman" w:hAnsi="Times New Roman"/>
          <w:sz w:val="28"/>
          <w:szCs w:val="28"/>
        </w:rPr>
        <w:t xml:space="preserve">Правила компоновки шарниров:</w:t>
      </w:r>
    </w:p>
    <w:p>
      <w:pPr>
        <w:spacing w:after="0" w:before="0" w:line="360"/>
        <w:ind w:firstLine="709"/>
        <w:jc w:val="both"/>
      </w:pPr>
      <w:r>
        <w:rPr>
          <w:rFonts w:ascii="Times New Roman" w:cs="Times New Roman" w:eastAsia="Times New Roman" w:hAnsi="Times New Roman"/>
          <w:sz w:val="28"/>
          <w:szCs w:val="28"/>
        </w:rPr>
        <w:t xml:space="preserve">– предыдущее звено устанавливается на пилот и отверстия корпуса редуктора; корпус двигателя повторяет это крепление;</w:t>
      </w:r>
    </w:p>
    <w:p>
      <w:pPr>
        <w:spacing w:after="0" w:before="0" w:line="360"/>
        <w:ind w:firstLine="709"/>
        <w:jc w:val="both"/>
      </w:pPr>
      <w:r>
        <w:rPr>
          <w:rFonts w:ascii="Times New Roman" w:cs="Times New Roman" w:eastAsia="Times New Roman" w:hAnsi="Times New Roman"/>
          <w:sz w:val="28"/>
          <w:szCs w:val="28"/>
        </w:rPr>
        <w:t xml:space="preserve">– следующее звено устанавливается на выходной вал; отверстия звеньев рассчитываются от системы координат шарнира;</w:t>
      </w:r>
    </w:p>
    <w:p>
      <w:pPr>
        <w:spacing w:after="0" w:before="0" w:line="360"/>
        <w:ind w:firstLine="709"/>
        <w:jc w:val="both"/>
      </w:pPr>
      <w:r>
        <w:rPr>
          <w:rFonts w:ascii="Times New Roman" w:cs="Times New Roman" w:eastAsia="Times New Roman" w:hAnsi="Times New Roman"/>
          <w:sz w:val="28"/>
          <w:szCs w:val="28"/>
        </w:rPr>
        <w:t xml:space="preserve">– на задней крышке предусмотрен резерв 25 мм под датчики;</w:t>
      </w:r>
    </w:p>
    <w:p>
      <w:pPr>
        <w:spacing w:after="0" w:before="0" w:line="360"/>
        <w:ind w:firstLine="709"/>
        <w:jc w:val="both"/>
      </w:pPr>
      <w:r>
        <w:rPr>
          <w:rFonts w:ascii="Times New Roman" w:cs="Times New Roman" w:eastAsia="Times New Roman" w:hAnsi="Times New Roman"/>
          <w:sz w:val="28"/>
          <w:szCs w:val="28"/>
        </w:rPr>
        <w:t xml:space="preserve">– центральное отверстие шарнира используется для прокладки кабеля.</w:t>
      </w:r>
    </w:p>
    <w:p>
      <w:pPr>
        <w:spacing w:after="0" w:before="0" w:line="360"/>
        <w:ind w:firstLine="709"/>
        <w:jc w:val="both"/>
      </w:pPr>
      <w:r>
        <w:rPr>
          <w:rFonts w:ascii="Times New Roman" w:cs="Times New Roman" w:eastAsia="Times New Roman" w:hAnsi="Times New Roman"/>
          <w:sz w:val="28"/>
          <w:szCs w:val="28"/>
        </w:rPr>
        <w:t xml:space="preserve">Трёхмерные модели двигателей импортируются из STEP изготовителя и приводятся к системе координат шарнира; для RI115-PH, модель статора которого вызывала ошибки импорта в SolidWorks 2017, применена упрощённая модель статора (тело вращения по габаритам). Шарниры J1 – J3 на звеньях 1 и 2 показаны на рисунке 2, кисть J5 – J7 — на рисунке 3.</w:t>
      </w:r>
    </w:p>
    <w:p>
      <w:pPr>
        <w:keepNext/>
        <w:spacing w:after="0" w:before="120" w:line="240" w:lineRule="auto"/>
        <w:ind w:firstLine="0"/>
        <w:jc w:val="center"/>
      </w:pPr>
      <w:r>
        <w:drawing>
          <wp:inline distT="0" distB="0" distL="0" distR="0">
            <wp:extent cx="3238500" cy="3238500"/>
            <wp:effectExtent t="0" r="0" b="0" l="0"/>
            <wp:docPr id="1" name="shoulder" descr="Шарниры J1 – J3 на ОПУ, звенья 1 и 2" title="Шарниры J1 – J3 на ОПУ, звенья 1 и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2385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2 — Шарниры J1 – J3 на ОПУ, звенья 1 и 2</w:t>
      </w:r>
    </w:p>
    <w:p>
      <w:pPr>
        <w:keepNext/>
        <w:spacing w:after="0" w:before="120" w:line="240" w:lineRule="auto"/>
        <w:ind w:firstLine="0"/>
        <w:jc w:val="center"/>
      </w:pPr>
      <w:r>
        <w:drawing>
          <wp:inline distT="0" distB="0" distL="0" distR="0">
            <wp:extent cx="3238500" cy="3238500"/>
            <wp:effectExtent t="0" r="0" b="0" l="0"/>
            <wp:docPr id="1" name="wrist" descr="Кисть: шарниры J5 – J7 и условный инструмент" title="Кисть: шарниры J5 – J7 и условный инстру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2385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3 — Кисть: шарниры J5 – J7 и условный инструмент</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3 Компоновка и кинематика</w:t>
      </w:r>
    </w:p>
    <w:p>
      <w:pPr>
        <w:pStyle w:val="Heading2"/>
        <w:keepNext/>
        <w:spacing w:after="120" w:before="240" w:line="360"/>
        <w:ind w:firstLine="709"/>
      </w:pPr>
      <w:r>
        <w:rPr>
          <w:rFonts w:ascii="Times New Roman" w:cs="Times New Roman" w:eastAsia="Times New Roman" w:hAnsi="Times New Roman"/>
          <w:b/>
          <w:bCs/>
          <w:sz w:val="28"/>
          <w:szCs w:val="28"/>
        </w:rPr>
        <w:t xml:space="preserve">3.1 Компоновка осей</w:t>
      </w:r>
    </w:p>
    <w:p>
      <w:pPr>
        <w:spacing w:after="0" w:before="0" w:line="360"/>
        <w:ind w:firstLine="709"/>
        <w:jc w:val="both"/>
      </w:pPr>
      <w:r>
        <w:rPr>
          <w:rFonts w:ascii="Times New Roman" w:cs="Times New Roman" w:eastAsia="Times New Roman" w:hAnsi="Times New Roman"/>
          <w:sz w:val="28"/>
          <w:szCs w:val="28"/>
        </w:rPr>
        <w:t xml:space="preserve">Мировая СК: начало на оси J1 на верхнем торце ОПУ, ось Z направлена вверх по J1, ось X — в сторону колонны J3. Нулевая поза — рука вытянута вверх (рисунок 4). Положения осей в нулевой позе приведены в таблице 4; соседние оси пересекаются под углом 90°, боковые смещения лежат вдоль осей качания. Фланец J7 в нулевой позе находится в точке (45,5; 0; 2778) мм, TCP принята на 200 мм дальше фланца (условный инструмент).</w:t>
      </w:r>
    </w:p>
    <w:p>
      <w:pPr>
        <w:keepNext/>
        <w:spacing w:after="60" w:before="120" w:line="360"/>
        <w:jc w:val="left"/>
      </w:pPr>
      <w:r>
        <w:rPr>
          <w:rFonts w:ascii="Times New Roman" w:cs="Times New Roman" w:eastAsia="Times New Roman" w:hAnsi="Times New Roman"/>
          <w:sz w:val="28"/>
          <w:szCs w:val="28"/>
        </w:rPr>
        <w:t xml:space="preserve">Таблица 4 — Оси манипулятора в нулевой позе</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2500"/>
        <w:gridCol w:w="1500"/>
        <w:gridCol w:w="1600"/>
        <w:gridCol w:w="1555"/>
      </w:tblGrid>
      <w:tr>
        <w:trPr>
          <w:cantSplit/>
          <w:tblHeader/>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Ось</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Шарнир</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Точка на оси (X; Y; Z), мм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Направление</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Сторона двигателя</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Диапазон</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ШМ-150м</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0; 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±180°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ШМ-1000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0; 137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J3</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ШМ-500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105; 0; 137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360°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J4</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ШМ-500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105; 0; 1467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±171°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J5</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ШМ-150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−174; 0; 1467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−Z</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360°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J6</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ШМ-150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−174; 0; 2617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−X</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360°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J7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ШМ-60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45,5; 0; 2617</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Z</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−Z</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±180°</w:t>
            </w:r>
          </w:p>
        </w:tc>
      </w:tr>
    </w:tbl>
    <w:p>
      <w:pPr>
        <w:spacing w:after="120" w:before="0" w:line="24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Диапазоны осей определены поворотом твёрдых моделей звеньев и шарниров с проверкой пересечений; для J1, J3, J5, J7 в программе движения принят предел ±180° по кабелю. Трасса кабеля: вход в J3 снизу, по оси колонны вверх, повороты с радиусом 40 мм (2D для кабеля D20) между J3 – J4, J4 – J5, J5 – J6 и 32 мм между J6 – J7.</w:t>
      </w:r>
    </w:p>
    <w:p>
      <w:pPr>
        <w:keepNext/>
        <w:spacing w:after="0" w:before="120" w:line="240" w:lineRule="auto"/>
        <w:ind w:firstLine="0"/>
        <w:jc w:val="center"/>
      </w:pPr>
      <w:r>
        <w:drawing>
          <wp:inline distT="0" distB="0" distL="0" distR="0">
            <wp:extent cx="5400675" cy="3038475"/>
            <wp:effectExtent t="0" r="0" b="0" l="0"/>
            <wp:docPr id="1" name="zero" descr="Манипулятор RTC-7 в нулевой позе" title="Манипулятор RTC-7 в нулевой поз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4 — Манипулятор RTC-7 в нулевой позе</w:t>
      </w:r>
    </w:p>
    <w:p>
      <w:pPr>
        <w:pStyle w:val="Heading2"/>
        <w:keepNext/>
        <w:spacing w:after="120" w:before="240" w:line="360"/>
        <w:ind w:firstLine="709"/>
      </w:pPr>
      <w:r>
        <w:rPr>
          <w:rFonts w:ascii="Times New Roman" w:cs="Times New Roman" w:eastAsia="Times New Roman" w:hAnsi="Times New Roman"/>
          <w:b/>
          <w:bCs/>
          <w:sz w:val="28"/>
          <w:szCs w:val="28"/>
        </w:rPr>
        <w:t xml:space="preserve">3.2 Кинематическая модель</w:t>
      </w:r>
    </w:p>
    <w:p>
      <w:pPr>
        <w:spacing w:after="0" w:before="0" w:line="360"/>
        <w:ind w:firstLine="709"/>
        <w:jc w:val="both"/>
      </w:pPr>
      <w:r>
        <w:rPr>
          <w:rFonts w:ascii="Times New Roman" w:cs="Times New Roman" w:eastAsia="Times New Roman" w:hAnsi="Times New Roman"/>
          <w:sz w:val="28"/>
          <w:szCs w:val="28"/>
        </w:rPr>
        <w:t xml:space="preserve">Кинематика описана двумя эквивалентными способами: экспонентами винтов по положениям осей и стандартными параметрами Денавита – Хартенберга [6] (таблица 5). Совпадение моделей проверено на 200 случайных позах: максимальное расхождение — 1,3·10⁻¹² мм. Вылет от оси плеча до фланца — 2641 мм.</w:t>
      </w:r>
    </w:p>
    <w:p>
      <w:pPr>
        <w:keepNext/>
        <w:spacing w:after="60" w:before="120" w:line="360"/>
        <w:jc w:val="left"/>
      </w:pPr>
      <w:r>
        <w:rPr>
          <w:rFonts w:ascii="Times New Roman" w:cs="Times New Roman" w:eastAsia="Times New Roman" w:hAnsi="Times New Roman"/>
          <w:sz w:val="28"/>
          <w:szCs w:val="28"/>
        </w:rPr>
        <w:t xml:space="preserve">Таблица 5 — Параметры Денавита – Хартенберга (Spong)</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5"/>
        <w:gridCol w:w="1900"/>
        <w:gridCol w:w="1900"/>
        <w:gridCol w:w="1800"/>
        <w:gridCol w:w="1900"/>
      </w:tblGrid>
      <w:tr>
        <w:trPr>
          <w:cantSplit/>
          <w:tblHeader/>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i</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Смещение θ, °</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d, мм</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a, мм</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α, °</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 (J1)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137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2 (J2)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3 (J3)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1330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4 (J4)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−279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5 (J5)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1150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6 (J6)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219,5</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−90</w:t>
            </w:r>
          </w:p>
        </w:tc>
      </w:tr>
      <w:tr>
        <w:trPr>
          <w:cantSplit/>
          <w:tblHeader w:val="false"/>
        </w:trPr>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7 (J7)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−90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161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w:t>
            </w:r>
          </w:p>
        </w:tc>
      </w:tr>
    </w:tbl>
    <w:p>
      <w:pPr>
        <w:spacing w:after="120" w:before="0" w:line="240"/>
      </w:pPr>
      <w:r>
        <w:rPr>
          <w:rFonts w:ascii="Times New Roman" w:cs="Times New Roman" w:eastAsia="Times New Roman" w:hAnsi="Times New Roman"/>
          <w:sz w:val="28"/>
          <w:szCs w:val="28"/>
        </w:rPr>
        <w:t xml:space="preserve"/>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4 Звенья</w:t>
      </w:r>
    </w:p>
    <w:p>
      <w:pPr>
        <w:spacing w:after="0" w:before="0" w:line="360"/>
        <w:ind w:firstLine="709"/>
        <w:jc w:val="both"/>
      </w:pPr>
      <w:r>
        <w:rPr>
          <w:rFonts w:ascii="Times New Roman" w:cs="Times New Roman" w:eastAsia="Times New Roman" w:hAnsi="Times New Roman"/>
          <w:sz w:val="28"/>
          <w:szCs w:val="28"/>
        </w:rPr>
        <w:t xml:space="preserve">Звенья — сварные конструкции из плит и труб алюминиевого сплава. Плиты имеют скруглённый контур, рёбра и стенки — без скруглений. Каждое звено описывается последовательностью призматических операций (выдавливание и вырез контура вдоль оси) и строится как дерево построения SolidWorks и как STEP-модель. Состав и массы звеньев приведены в таблице 6.</w:t>
      </w:r>
    </w:p>
    <w:p>
      <w:pPr>
        <w:keepNext/>
        <w:spacing w:after="60" w:before="120" w:line="360"/>
        <w:jc w:val="left"/>
      </w:pPr>
      <w:r>
        <w:rPr>
          <w:rFonts w:ascii="Times New Roman" w:cs="Times New Roman" w:eastAsia="Times New Roman" w:hAnsi="Times New Roman"/>
          <w:sz w:val="28"/>
          <w:szCs w:val="28"/>
        </w:rPr>
        <w:t xml:space="preserve">Таблица 6 — Звенья манипулятора</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555"/>
        <w:gridCol w:w="1800"/>
      </w:tblGrid>
      <w:tr>
        <w:trPr>
          <w:cantSplit/>
          <w:tblHeader/>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Звено</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Конструкция</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Масса*, кг</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Плита на внутреннем кольце ОПУ (перекрывает ОПУ), рёбра на всю ширину, плита крепления J2; адаптер J1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5,5 + 0,5</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2</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Кронштейн J2 → J3: плита на выходе J2 с юбкой 160H7, полка под J3 (168H7)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3</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Плечо: труба D120 × 5, квадратная плита 210 мм под J4, короб головы</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10,9</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4</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Кронштейн J4 → J5 (зеркально звену 2), полка под J5 (122H7)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2,3</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5</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Предплечье: труба D80 × 4, короб головы вокруг двигателя J6, плита J6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5,6</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6</w:t>
            </w:r>
          </w:p>
        </w:tc>
        <w:tc>
          <w:tcPr>
            <w:tcW w:type="dxa" w:w="6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Кронштейн J6 → J7: плита 10 мм, полка под J7 (94H7)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1,1</w:t>
            </w:r>
          </w:p>
        </w:tc>
      </w:tr>
    </w:tbl>
    <w:p>
      <w:pPr>
        <w:spacing w:after="120" w:before="60" w:line="240"/>
        <w:ind w:firstLine="709"/>
        <w:jc w:val="both"/>
      </w:pPr>
      <w:r>
        <w:rPr>
          <w:rFonts w:ascii="Times New Roman" w:cs="Times New Roman" w:eastAsia="Times New Roman" w:hAnsi="Times New Roman"/>
          <w:sz w:val="24"/>
          <w:szCs w:val="24"/>
        </w:rPr>
        <w:t xml:space="preserve">Примечание — * При плотности 2700 кг/м³; итого 29,6 кг.</w:t>
      </w:r>
    </w:p>
    <w:p>
      <w:pPr>
        <w:spacing w:after="0" w:before="0" w:line="360"/>
        <w:ind w:firstLine="709"/>
        <w:jc w:val="both"/>
      </w:pPr>
      <w:r>
        <w:rPr>
          <w:rFonts w:ascii="Times New Roman" w:cs="Times New Roman" w:eastAsia="Times New Roman" w:hAnsi="Times New Roman"/>
          <w:sz w:val="28"/>
          <w:szCs w:val="28"/>
        </w:rPr>
        <w:t xml:space="preserve">В ходе проектирования звеньев внесены изменения: в звене 1 плита расширена до полного перекрытия ОПУ, рёбра продлены на всю ширину с учётом поворота звена 2; в звене 3 плита крепления J4 выполнена квадратной 210 мм (фланец J4 D190 выходил за край короба); в звене 5 торцевая стенка короба головы отодвинута на 3 мм от трубы предплечья — касание трубы и стенки давало вырожденную геометрию (рёбра нулевой длины), непригодную для сетки МКЭ и неудобную для сварки. Отверстия под J3 в звене 2 пересчитаны через СК шарнира после выявленного зеркального расположения. Шарнир J4 со звеньями 3 и 4 показан на рисунке 5.</w:t>
      </w:r>
    </w:p>
    <w:p>
      <w:pPr>
        <w:keepNext/>
        <w:spacing w:after="0" w:before="120" w:line="240" w:lineRule="auto"/>
        <w:ind w:firstLine="0"/>
        <w:jc w:val="center"/>
      </w:pPr>
      <w:r>
        <w:drawing>
          <wp:inline distT="0" distB="0" distL="0" distR="0">
            <wp:extent cx="3057525" cy="3057525"/>
            <wp:effectExtent t="0" r="0" b="0" l="0"/>
            <wp:docPr id="1" name="elbow" descr="Локоть: шарнир J4, короб звена 3 и звено 4" title="Локоть: шарнир J4, короб звена 3 и звен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57525" cy="30575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5 — Локоть: шарнир J4, короб звена 3 и звено 4</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5 Автоматизированное построение моделей в SolidWorks 2017</w:t>
      </w:r>
    </w:p>
    <w:p>
      <w:pPr>
        <w:pStyle w:val="Heading2"/>
        <w:keepNext/>
        <w:spacing w:after="120" w:before="240" w:line="360"/>
        <w:ind w:firstLine="709"/>
      </w:pPr>
      <w:r>
        <w:rPr>
          <w:rFonts w:ascii="Times New Roman" w:cs="Times New Roman" w:eastAsia="Times New Roman" w:hAnsi="Times New Roman"/>
          <w:b/>
          <w:bCs/>
          <w:sz w:val="28"/>
          <w:szCs w:val="28"/>
        </w:rPr>
        <w:t xml:space="preserve">5.1 Принцип построения</w:t>
      </w:r>
    </w:p>
    <w:p>
      <w:pPr>
        <w:spacing w:after="0" w:before="0" w:line="360"/>
        <w:ind w:firstLine="709"/>
        <w:jc w:val="both"/>
      </w:pPr>
      <w:r>
        <w:rPr>
          <w:rFonts w:ascii="Times New Roman" w:cs="Times New Roman" w:eastAsia="Times New Roman" w:hAnsi="Times New Roman"/>
          <w:sz w:val="28"/>
          <w:szCs w:val="28"/>
        </w:rPr>
        <w:t xml:space="preserve">Модели строятся макросом VBA BuildFromSpec (версия v27) через SOLIDWORKS API [7] из текстовых описаний:</w:t>
      </w:r>
    </w:p>
    <w:p>
      <w:pPr>
        <w:spacing w:after="0" w:before="0" w:line="360"/>
        <w:ind w:firstLine="709"/>
        <w:jc w:val="both"/>
      </w:pPr>
      <w:r>
        <w:rPr>
          <w:rFonts w:ascii="Times New Roman" w:cs="Times New Roman" w:eastAsia="Times New Roman" w:hAnsi="Times New Roman"/>
          <w:sz w:val="28"/>
          <w:szCs w:val="28"/>
        </w:rPr>
        <w:t xml:space="preserve">– детали вращения — профиль, отверстия, резьбы, лыски, шпоночные пазы, порты (плоскости интерфейсов), масса и цвет;</w:t>
      </w:r>
    </w:p>
    <w:p>
      <w:pPr>
        <w:spacing w:after="0" w:before="0" w:line="360"/>
        <w:ind w:firstLine="709"/>
        <w:jc w:val="both"/>
      </w:pPr>
      <w:r>
        <w:rPr>
          <w:rFonts w:ascii="Times New Roman" w:cs="Times New Roman" w:eastAsia="Times New Roman" w:hAnsi="Times New Roman"/>
          <w:sz w:val="28"/>
          <w:szCs w:val="28"/>
        </w:rPr>
        <w:t xml:space="preserve">– шарниры — состав, установка деталей вдоль оси, связи с соседними звеньями;</w:t>
      </w:r>
    </w:p>
    <w:p>
      <w:pPr>
        <w:spacing w:after="0" w:before="0" w:line="360"/>
        <w:ind w:firstLine="709"/>
        <w:jc w:val="both"/>
      </w:pPr>
      <w:r>
        <w:rPr>
          <w:rFonts w:ascii="Times New Roman" w:cs="Times New Roman" w:eastAsia="Times New Roman" w:hAnsi="Times New Roman"/>
          <w:sz w:val="28"/>
          <w:szCs w:val="28"/>
        </w:rPr>
        <w:t xml:space="preserve">– звенья — призматические операции PRISM / CUT / TAP по осям X, Y, Z с контурами (прямоугольник, круг, кольцо, многоугольник со скруглениями, массив отверстий);</w:t>
      </w:r>
    </w:p>
    <w:p>
      <w:pPr>
        <w:spacing w:after="0" w:before="0" w:line="360"/>
        <w:ind w:firstLine="709"/>
        <w:jc w:val="both"/>
      </w:pPr>
      <w:r>
        <w:rPr>
          <w:rFonts w:ascii="Times New Roman" w:cs="Times New Roman" w:eastAsia="Times New Roman" w:hAnsi="Times New Roman"/>
          <w:sz w:val="28"/>
          <w:szCs w:val="28"/>
        </w:rPr>
        <w:t xml:space="preserve">– сборка руки — компоненты с их системами координат и сопряжения блокировки между звеньями и шарнирами;</w:t>
      </w:r>
    </w:p>
    <w:p>
      <w:pPr>
        <w:spacing w:after="0" w:before="0" w:line="360"/>
        <w:ind w:firstLine="709"/>
        <w:jc w:val="both"/>
      </w:pPr>
      <w:r>
        <w:rPr>
          <w:rFonts w:ascii="Times New Roman" w:cs="Times New Roman" w:eastAsia="Times New Roman" w:hAnsi="Times New Roman"/>
          <w:sz w:val="28"/>
          <w:szCs w:val="28"/>
        </w:rPr>
        <w:t xml:space="preserve">– анимация — положения компонентов по кадрам программы движения.</w:t>
      </w:r>
    </w:p>
    <w:p>
      <w:pPr>
        <w:spacing w:after="0" w:before="0" w:line="360"/>
        <w:ind w:firstLine="709"/>
        <w:jc w:val="both"/>
      </w:pPr>
      <w:r>
        <w:rPr>
          <w:rFonts w:ascii="Times New Roman" w:cs="Times New Roman" w:eastAsia="Times New Roman" w:hAnsi="Times New Roman"/>
          <w:sz w:val="28"/>
          <w:szCs w:val="28"/>
        </w:rPr>
        <w:t xml:space="preserve">Шарниры вставляются в сборку руки как гибкие подсборки, поэтому рука сохраняет степени подвижности: звено поворачивается перетаскиванием, остальные следуют за ним. Сборка руки содержит 14 компонентов (ОПУ, 7 шарниров, 6 звеньев), все 13 сопряжений блокировки устанавливаются без ошибок (рисунок 6). Параллельно геометрия звеньев строится на Python с ядром OpenCASCADE [8]: для проверки пересечений, расчёта масс и центров масс и экспорта STEP.</w:t>
      </w:r>
    </w:p>
    <w:p>
      <w:pPr>
        <w:keepNext/>
        <w:spacing w:after="0" w:before="120" w:line="240" w:lineRule="auto"/>
        <w:ind w:firstLine="0"/>
        <w:jc w:val="center"/>
      </w:pPr>
      <w:r>
        <w:drawing>
          <wp:inline distT="0" distB="0" distL="0" distR="0">
            <wp:extent cx="3057525" cy="3562350"/>
            <wp:effectExtent t="0" r="0" b="0" l="0"/>
            <wp:docPr id="1" name="sw" descr="Сборка шарниров J1 – J3 со звеньями 1 и 2 в SolidWorks 2017" title="Сборка шарниров J1 – J3 со звеньями 1 и 2 в SolidWorks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57525" cy="35623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6 — Сборка шарниров J1 – J3 со звеньями 1 и 2 в SolidWorks 2017</w:t>
      </w:r>
    </w:p>
    <w:p>
      <w:pPr>
        <w:pStyle w:val="Heading2"/>
        <w:keepNext/>
        <w:spacing w:after="120" w:before="240" w:line="360"/>
        <w:ind w:firstLine="709"/>
      </w:pPr>
      <w:r>
        <w:rPr>
          <w:rFonts w:ascii="Times New Roman" w:cs="Times New Roman" w:eastAsia="Times New Roman" w:hAnsi="Times New Roman"/>
          <w:b/>
          <w:bCs/>
          <w:sz w:val="28"/>
          <w:szCs w:val="28"/>
        </w:rPr>
        <w:t xml:space="preserve">5.2 Решённые проблемы построения</w:t>
      </w:r>
    </w:p>
    <w:p>
      <w:pPr>
        <w:spacing w:after="0" w:before="0" w:line="360"/>
        <w:ind w:firstLine="709"/>
        <w:jc w:val="both"/>
      </w:pPr>
      <w:r>
        <w:rPr>
          <w:rFonts w:ascii="Times New Roman" w:cs="Times New Roman" w:eastAsia="Times New Roman" w:hAnsi="Times New Roman"/>
          <w:sz w:val="28"/>
          <w:szCs w:val="28"/>
        </w:rPr>
        <w:t xml:space="preserve">Проблемы, выявленные при построении моделей в SolidWorks 2017, и принятые решения приведены в таблице 7.</w:t>
      </w:r>
    </w:p>
    <w:p>
      <w:pPr>
        <w:keepNext/>
        <w:spacing w:after="60" w:before="120" w:line="360"/>
        <w:jc w:val="left"/>
      </w:pPr>
      <w:r>
        <w:rPr>
          <w:rFonts w:ascii="Times New Roman" w:cs="Times New Roman" w:eastAsia="Times New Roman" w:hAnsi="Times New Roman"/>
          <w:sz w:val="28"/>
          <w:szCs w:val="28"/>
        </w:rPr>
        <w:t xml:space="preserve">Таблица 7 — Проблемы построения моделей и их решения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055"/>
      </w:tblGrid>
      <w:tr>
        <w:trPr>
          <w:cantSplit/>
          <w:tblHeader/>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Проблема</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Решение</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Не найден шаблон детали/сборки</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Поиск шаблона в настройках и папках установки с запасными вариантами</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Привязки эскиза искажали отверстия, шпонку и тонкие буртики</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Отключение привязок при добавлении элементов эскизов</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Шпоночный паз вырезался не в ту сторону</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Проверка стороны выреза и отдельная деталь шпонки</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STEP статора RI70 открывался как сборка из нескольких тел</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Сохранение наибольшего тела при разделении STEP</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Ошибки импорта статора RI115-PH</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Упрощённая модель статора — тело вращения по габаритам</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Зеркальное расположение отверстий J3 на звене 2</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Пересчёт углов отверстий через СК шарнира</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Большое число открытых окон деталей замедляло SolidWorks</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Закрытие деталей и промежуточных сборок после сохранения, открытие моделей для сборок без окон, быстрый режим без перерисовки экрана</w:t>
            </w:r>
          </w:p>
        </w:tc>
      </w:tr>
    </w:tbl>
    <w:p>
      <w:pPr>
        <w:spacing w:after="120" w:before="0" w:line="240"/>
      </w:pPr>
      <w:r>
        <w:rPr>
          <w:rFonts w:ascii="Times New Roman" w:cs="Times New Roman" w:eastAsia="Times New Roman" w:hAnsi="Times New Roman"/>
          <w:sz w:val="28"/>
          <w:szCs w:val="28"/>
        </w:rPr>
        <w:t xml:space="preserve"/>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6 Программа движения и анимация</w:t>
      </w:r>
    </w:p>
    <w:p>
      <w:pPr>
        <w:spacing w:after="0" w:before="0" w:line="360"/>
        <w:ind w:firstLine="709"/>
        <w:jc w:val="both"/>
      </w:pPr>
      <w:r>
        <w:rPr>
          <w:rFonts w:ascii="Times New Roman" w:cs="Times New Roman" w:eastAsia="Times New Roman" w:hAnsi="Times New Roman"/>
          <w:sz w:val="28"/>
          <w:szCs w:val="28"/>
        </w:rPr>
        <w:t xml:space="preserve">Программа движения задаётся текстом командами: MOVEJ — плавное движение по осям (полином пятой степени), MOVEL — прямолинейное движение TCP с сохранением ориентации (обратная задача решается демпфированным методом наименьших квадратов на точной модели осей), WAIT — выдержка, GRIP / RELEASE — взятие и освобождение детали, LABEL — подпись этапа. Демонстрационная программа длительностью 39,7 с включает взятие и установку детали с прямолинейными опусканиями, движения кисти J5 – J7, поворот плеча J3 со сменой плоскости руки (рисунок 7) и выход на максимальный вылет.</w:t>
      </w:r>
    </w:p>
    <w:p>
      <w:pPr>
        <w:keepNext/>
        <w:spacing w:after="0" w:before="120" w:line="240" w:lineRule="auto"/>
        <w:ind w:firstLine="0"/>
        <w:jc w:val="center"/>
      </w:pPr>
      <w:r>
        <w:drawing>
          <wp:inline distT="0" distB="0" distL="0" distR="0">
            <wp:extent cx="5400675" cy="3038475"/>
            <wp:effectExtent t="0" r="0" b="0" l="0"/>
            <wp:docPr id="1" name="j3" descr="Поворот плеча J3: смена плоскости руки при той же точке инструмента" title="Поворот плеча J3: смена плоскости руки при той же точке инструм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7 — Поворот плеча J3: смена плоскости руки при той же точке инструмента</w:t>
      </w:r>
    </w:p>
    <w:p>
      <w:pPr>
        <w:spacing w:after="0" w:before="0" w:line="360"/>
        <w:ind w:firstLine="709"/>
        <w:jc w:val="both"/>
      </w:pPr>
      <w:r>
        <w:rPr>
          <w:rFonts w:ascii="Times New Roman" w:cs="Times New Roman" w:eastAsia="Times New Roman" w:hAnsi="Times New Roman"/>
          <w:sz w:val="28"/>
          <w:szCs w:val="28"/>
        </w:rPr>
        <w:t xml:space="preserve">Каждый шестой кадр проверяется на пересечения несмежных звеньев и шарниров — пересечений нет. По программе формируются:</w:t>
      </w:r>
    </w:p>
    <w:p>
      <w:pPr>
        <w:spacing w:after="0" w:before="0" w:line="360"/>
        <w:ind w:firstLine="709"/>
        <w:jc w:val="both"/>
      </w:pPr>
      <w:r>
        <w:rPr>
          <w:rFonts w:ascii="Times New Roman" w:cs="Times New Roman" w:eastAsia="Times New Roman" w:hAnsi="Times New Roman"/>
          <w:sz w:val="28"/>
          <w:szCs w:val="28"/>
        </w:rPr>
        <w:t xml:space="preserve">– интерактивный просмотрщик (HTML, three.js) с ползунками осей, проигрыванием программы, следом TCP и статическими моментами; автономная версия открывается без доступа к сети;</w:t>
      </w:r>
    </w:p>
    <w:p>
      <w:pPr>
        <w:spacing w:after="0" w:before="0" w:line="360"/>
        <w:ind w:firstLine="709"/>
        <w:jc w:val="both"/>
      </w:pPr>
      <w:r>
        <w:rPr>
          <w:rFonts w:ascii="Times New Roman" w:cs="Times New Roman" w:eastAsia="Times New Roman" w:hAnsi="Times New Roman"/>
          <w:sz w:val="28"/>
          <w:szCs w:val="28"/>
        </w:rPr>
        <w:t xml:space="preserve">– видео (MP4, 1600 × 900, 40 с) и анимация GIF;</w:t>
      </w:r>
    </w:p>
    <w:p>
      <w:pPr>
        <w:spacing w:after="0" w:before="0" w:line="360"/>
        <w:ind w:firstLine="709"/>
        <w:jc w:val="both"/>
      </w:pPr>
      <w:r>
        <w:rPr>
          <w:rFonts w:ascii="Times New Roman" w:cs="Times New Roman" w:eastAsia="Times New Roman" w:hAnsi="Times New Roman"/>
          <w:sz w:val="28"/>
          <w:szCs w:val="28"/>
        </w:rPr>
        <w:t xml:space="preserve">– файл анимации для SolidWorks (596 кадров): макрос расставляет компоненты сборки и сохраняет изображения кадров;</w:t>
      </w:r>
    </w:p>
    <w:p>
      <w:pPr>
        <w:spacing w:after="0" w:before="0" w:line="360"/>
        <w:ind w:firstLine="709"/>
        <w:jc w:val="both"/>
      </w:pPr>
      <w:r>
        <w:rPr>
          <w:rFonts w:ascii="Times New Roman" w:cs="Times New Roman" w:eastAsia="Times New Roman" w:hAnsi="Times New Roman"/>
          <w:sz w:val="28"/>
          <w:szCs w:val="28"/>
        </w:rPr>
        <w:t xml:space="preserve">– таблица углов осей и положений TCP по кадрам.</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7 Статический анализ</w:t>
      </w:r>
    </w:p>
    <w:p>
      <w:pPr>
        <w:spacing w:after="0" w:before="0" w:line="360"/>
        <w:ind w:firstLine="709"/>
        <w:jc w:val="both"/>
      </w:pPr>
      <w:r>
        <w:rPr>
          <w:rFonts w:ascii="Times New Roman" w:cs="Times New Roman" w:eastAsia="Times New Roman" w:hAnsi="Times New Roman"/>
          <w:sz w:val="28"/>
          <w:szCs w:val="28"/>
        </w:rPr>
        <w:t xml:space="preserve">Модель масс: звенья — по объёму построенных деталей при плотности 2700 кг/м³; шарниры — по каталожным массам редукторов и двигателей и объёмам деталей установки (корпус с двигателем относится к предыдущему звену, выходной вал — к следующему); интерфейс смены инструмента — 4 кг с центром масс в 30 мм от фланца; груз — с центром масс в 100 мм от фланца. Масса подвижной части выше J2 с интерфейсом — 91 кг. Для каждого шарнира найдена худшая поза (случайный поиск с уточнением по J2 – J7). Результаты приведены в таблице 8 и на рисунке 8.</w:t>
      </w:r>
    </w:p>
    <w:p>
      <w:pPr>
        <w:keepNext/>
        <w:spacing w:after="60" w:before="120" w:line="360"/>
        <w:jc w:val="left"/>
      </w:pPr>
      <w:r>
        <w:rPr>
          <w:rFonts w:ascii="Times New Roman" w:cs="Times New Roman" w:eastAsia="Times New Roman" w:hAnsi="Times New Roman"/>
          <w:sz w:val="28"/>
          <w:szCs w:val="28"/>
        </w:rPr>
        <w:t xml:space="preserve">Таблица 8 — Наибольшие статические моменты в шарнирах (груз 8 кг)</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250"/>
        <w:gridCol w:w="1500"/>
        <w:gridCol w:w="1400"/>
        <w:gridCol w:w="1400"/>
        <w:gridCol w:w="1700"/>
        <w:gridCol w:w="1405"/>
      </w:tblGrid>
      <w:tr>
        <w:trPr>
          <w:cantSplit/>
          <w:tblHeader/>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Ось</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Шарнир</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От собственного веса, Н·м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На 1 кг груза, Н·м/кг</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 грузом 8 кг, Н·м</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T_ном / T_пуск, Н·м</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Груз при T_ном, кг</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ШМ-1000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869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27,3</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1075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1000 / 1960</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4,8</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ШМ-500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249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14,4</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365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375 / 675</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8,8</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ШМ-500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217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14,0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326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375 / 675</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11,3</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ШМ-150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29</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 / 155</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24,2</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J6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ШМ-150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13</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2,6</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33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103 / 155</w:t>
            </w:r>
          </w:p>
        </w:tc>
        <w:tc>
          <w:tcPr>
            <w:tcW w:type="dxa" w:w="14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35,3</w:t>
            </w:r>
          </w:p>
        </w:tc>
      </w:tr>
    </w:tbl>
    <w:p>
      <w:pPr>
        <w:spacing w:after="120" w:before="60" w:line="240"/>
        <w:ind w:firstLine="709"/>
        <w:jc w:val="both"/>
      </w:pPr>
      <w:r>
        <w:rPr>
          <w:rFonts w:ascii="Times New Roman" w:cs="Times New Roman" w:eastAsia="Times New Roman" w:hAnsi="Times New Roman"/>
          <w:sz w:val="24"/>
          <w:szCs w:val="24"/>
        </w:rPr>
        <w:t xml:space="preserve">Примечание — Оси J1 и J7 в худших позах вертикальны и от веса не нагружены.</w:t>
      </w:r>
    </w:p>
    <w:p>
      <w:pPr>
        <w:keepNext/>
        <w:spacing w:after="0" w:before="120" w:line="240" w:lineRule="auto"/>
        <w:ind w:firstLine="0"/>
        <w:jc w:val="center"/>
      </w:pPr>
      <w:r>
        <w:drawing>
          <wp:inline distT="0" distB="0" distL="0" distR="0">
            <wp:extent cx="5762625" cy="2438400"/>
            <wp:effectExtent t="0" r="0" b="0" l="0"/>
            <wp:docPr id="1" name="stat" descr="Статические моменты в худшей позе в долях номинального момента редукторов" title="Статические моменты в худшей позе в долях номинального момента редукто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4384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8 — Статические моменты в худшей позе в долях номинального момента редукторов</w:t>
      </w:r>
    </w:p>
    <w:p>
      <w:pPr>
        <w:spacing w:after="0" w:before="0" w:line="360"/>
        <w:ind w:firstLine="709"/>
        <w:jc w:val="both"/>
      </w:pPr>
      <w:r>
        <w:rPr>
          <w:rFonts w:ascii="Times New Roman" w:cs="Times New Roman" w:eastAsia="Times New Roman" w:hAnsi="Times New Roman"/>
          <w:sz w:val="28"/>
          <w:szCs w:val="28"/>
        </w:rPr>
        <w:t xml:space="preserve">Статический предел груза при номинальных моментах — 4,8 кг на полном вылете; его задаёт J2. Карта грузоподъёмности в плоскости руки (рисунок 9) показывает, что груз 8 кг допустим при вылете фланца до 2,5 м; на краю зоны (2,5 – 2,64 м) допустимый груз — 4 – 8 кг. Для разгрузки J2 рекомендуется балансир с компенсацией 80 – 90 % собственного веса руки.</w:t>
      </w:r>
    </w:p>
    <w:p>
      <w:pPr>
        <w:keepNext/>
        <w:spacing w:after="0" w:before="120" w:line="240" w:lineRule="auto"/>
        <w:ind w:firstLine="0"/>
        <w:jc w:val="center"/>
      </w:pPr>
      <w:r>
        <w:drawing>
          <wp:inline distT="0" distB="0" distL="0" distR="0">
            <wp:extent cx="4324350" cy="4067175"/>
            <wp:effectExtent t="0" r="0" b="0" l="0"/>
            <wp:docPr id="1" name="zones" descr="Зоны грузоподъёмности манипулятора (статика, интерфейс 4 кг учтён)" title="Зоны грузоподъёмности манипулятора (статика, интерфейс 4 кг учтё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40671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9 — Зоны грузоподъёмности манипулятора (статика, интерфейс 4 кг учтён)</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8 Динамический анализ</w:t>
      </w:r>
    </w:p>
    <w:p>
      <w:pPr>
        <w:pStyle w:val="Heading2"/>
        <w:keepNext/>
        <w:spacing w:after="120" w:before="240" w:line="360"/>
        <w:ind w:firstLine="709"/>
      </w:pPr>
      <w:r>
        <w:rPr>
          <w:rFonts w:ascii="Times New Roman" w:cs="Times New Roman" w:eastAsia="Times New Roman" w:hAnsi="Times New Roman"/>
          <w:b/>
          <w:bCs/>
          <w:sz w:val="28"/>
          <w:szCs w:val="28"/>
        </w:rPr>
        <w:t xml:space="preserve">8.1 Динамическая модель</w:t>
      </w:r>
    </w:p>
    <w:p>
      <w:pPr>
        <w:spacing w:after="0" w:before="0" w:line="360"/>
        <w:ind w:firstLine="709"/>
        <w:jc w:val="both"/>
      </w:pPr>
      <w:r>
        <w:rPr>
          <w:rFonts w:ascii="Times New Roman" w:cs="Times New Roman" w:eastAsia="Times New Roman" w:hAnsi="Times New Roman"/>
          <w:sz w:val="28"/>
          <w:szCs w:val="28"/>
        </w:rPr>
        <w:t xml:space="preserve">Для динамического анализа рука экспортирована в формат URDF: базовое тело (ОПУ и корпус J1) и семь подвижных тел с сетками STL, массами, центрами масс и тензорами инерции, вычисленными по тем же моделям, что в статическом анализе; системы координат тел в нулевой позе параллельны мировой и стоят на осях шарниров. Модель проверена независимой библиотекой динамики Pinocchio [9]: положения TCP совпадают с моделью просмотрщика до долей миллиметра, моменты от веса в худших позах совпадают со статическим расчётом с точностью 1 – 6 % (J2 — 1074 и 1075 Н·м). Различие объясняется расчётом центров масс шарниров по геометрии деталей.</w:t>
      </w:r>
    </w:p>
    <w:p>
      <w:pPr>
        <w:spacing w:after="0" w:before="0" w:line="360"/>
        <w:ind w:firstLine="709"/>
        <w:jc w:val="both"/>
      </w:pPr>
      <w:r>
        <w:rPr>
          <w:rFonts w:ascii="Times New Roman" w:cs="Times New Roman" w:eastAsia="Times New Roman" w:hAnsi="Times New Roman"/>
          <w:sz w:val="28"/>
          <w:szCs w:val="28"/>
        </w:rPr>
        <w:t xml:space="preserve">Обратная задача динамики (рекурсивный алгоритм Ньютона – Эйлера) решена вдоль демонстрационной программы; углы осей интерполированы кубическим сплайном, что даёт непрерывные скорости и ускорения. Инерция роторов двигателей, приведённая через редукторы, трение и кабели не учитывались.</w:t>
      </w:r>
    </w:p>
    <w:p>
      <w:pPr>
        <w:pStyle w:val="Heading2"/>
        <w:keepNext/>
        <w:spacing w:after="120" w:before="240" w:line="360"/>
        <w:ind w:firstLine="709"/>
      </w:pPr>
      <w:r>
        <w:rPr>
          <w:rFonts w:ascii="Times New Roman" w:cs="Times New Roman" w:eastAsia="Times New Roman" w:hAnsi="Times New Roman"/>
          <w:b/>
          <w:bCs/>
          <w:sz w:val="28"/>
          <w:szCs w:val="28"/>
        </w:rPr>
        <w:t xml:space="preserve">8.2 Результаты</w:t>
      </w:r>
    </w:p>
    <w:p>
      <w:pPr>
        <w:spacing w:after="0" w:before="0" w:line="360"/>
        <w:ind w:firstLine="709"/>
        <w:jc w:val="both"/>
      </w:pPr>
      <w:r>
        <w:rPr>
          <w:rFonts w:ascii="Times New Roman" w:cs="Times New Roman" w:eastAsia="Times New Roman" w:hAnsi="Times New Roman"/>
          <w:sz w:val="28"/>
          <w:szCs w:val="28"/>
        </w:rPr>
        <w:t xml:space="preserve">Наибольшие моменты в шарнирах приведены в таблице 9 и на рисунке 10.</w:t>
      </w:r>
    </w:p>
    <w:p>
      <w:pPr>
        <w:keepNext/>
        <w:spacing w:after="60" w:before="120" w:line="360"/>
        <w:jc w:val="left"/>
      </w:pPr>
      <w:r>
        <w:rPr>
          <w:rFonts w:ascii="Times New Roman" w:cs="Times New Roman" w:eastAsia="Times New Roman" w:hAnsi="Times New Roman"/>
          <w:sz w:val="28"/>
          <w:szCs w:val="28"/>
        </w:rPr>
        <w:t xml:space="preserve">Таблица 9 — Наибольшие моменты в шарнирах по демонстрационной программе</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50"/>
        <w:gridCol w:w="1500"/>
        <w:gridCol w:w="1350"/>
        <w:gridCol w:w="1450"/>
        <w:gridCol w:w="1755"/>
        <w:gridCol w:w="1250"/>
      </w:tblGrid>
      <w:tr>
        <w:trPr>
          <w:cantSplit/>
          <w:tblHeader/>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Ось</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От веса, Н·м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 ускорениями, Н·м</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Скорость, °/с</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Ускорение, °/с²</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T_ном / T_пуск, Н·м</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 T_пуск</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J1</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106</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59</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52</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 / 155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J2</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1060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1207</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46</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41</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1000 / 1960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153</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130</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375 / 675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23</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323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378</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65</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375 / 675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56</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48</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113</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173</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 / 155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47</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77</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 / 155</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J7</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w:t>
            </w:r>
          </w:p>
        </w:tc>
        <w:tc>
          <w:tcPr>
            <w:tcW w:type="dxa" w:w="1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169</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260</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62 / 93</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w:t>
            </w:r>
          </w:p>
        </w:tc>
      </w:tr>
    </w:tbl>
    <w:p>
      <w:pPr>
        <w:spacing w:after="120" w:before="0" w:line="240"/>
      </w:pPr>
      <w:r>
        <w:rPr>
          <w:rFonts w:ascii="Times New Roman" w:cs="Times New Roman" w:eastAsia="Times New Roman" w:hAnsi="Times New Roman"/>
          <w:sz w:val="28"/>
          <w:szCs w:val="28"/>
        </w:rPr>
        <w:t xml:space="preserve"/>
      </w:r>
    </w:p>
    <w:p>
      <w:pPr>
        <w:keepNext/>
        <w:spacing w:after="0" w:before="120" w:line="240" w:lineRule="auto"/>
        <w:ind w:firstLine="0"/>
        <w:jc w:val="center"/>
      </w:pPr>
      <w:r>
        <w:drawing>
          <wp:inline distT="0" distB="0" distL="0" distR="0">
            <wp:extent cx="5400675" cy="6667500"/>
            <wp:effectExtent t="0" r="0" b="0" l="0"/>
            <wp:docPr id="1" name="dyn" descr="Моменты в шарнирах по демонстрационной программе" title="Моменты в шарнирах по демонстрационной програм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66675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10 — Моменты в шарнирах по демонстрационной программе</w:t>
      </w:r>
    </w:p>
    <w:p>
      <w:pPr>
        <w:spacing w:after="0" w:before="0" w:line="360"/>
        <w:ind w:firstLine="709"/>
        <w:jc w:val="both"/>
      </w:pPr>
      <w:r>
        <w:rPr>
          <w:rFonts w:ascii="Times New Roman" w:cs="Times New Roman" w:eastAsia="Times New Roman" w:hAnsi="Times New Roman"/>
          <w:sz w:val="28"/>
          <w:szCs w:val="28"/>
        </w:rPr>
        <w:t xml:space="preserve">Ось J1 от веса не нагружена, однако при повороте плеча J3 воспринимает реактивный момент 106 Н·м, превышающий номинальный момент KB32 (103 Н·м). При выполнении той же программы вдвое быстрее момент J1 достигает 423 Н·м — в 2,7 раза выше пускового (155 Н·м). Необходимы редуктор J1 большего типоразмера или ограничение ускорений J3. Пик J2 с ускорениями — 1207 Н·м (62 % пускового); основной вопрос J2 остаётся статическим.</w:t>
      </w:r>
    </w:p>
    <w:p>
      <w:pPr>
        <w:pStyle w:val="Heading2"/>
        <w:keepNext/>
        <w:spacing w:after="120" w:before="240" w:line="360"/>
        <w:ind w:firstLine="709"/>
      </w:pPr>
      <w:r>
        <w:rPr>
          <w:rFonts w:ascii="Times New Roman" w:cs="Times New Roman" w:eastAsia="Times New Roman" w:hAnsi="Times New Roman"/>
          <w:b/>
          <w:bCs/>
          <w:sz w:val="28"/>
          <w:szCs w:val="28"/>
        </w:rPr>
        <w:t xml:space="preserve">8.3 Модель Simscape Multibody</w:t>
      </w:r>
    </w:p>
    <w:p>
      <w:pPr>
        <w:spacing w:after="0" w:before="0" w:line="360"/>
        <w:ind w:firstLine="709"/>
        <w:jc w:val="both"/>
      </w:pPr>
      <w:r>
        <w:rPr>
          <w:rFonts w:ascii="Times New Roman" w:cs="Times New Roman" w:eastAsia="Times New Roman" w:hAnsi="Times New Roman"/>
          <w:sz w:val="28"/>
          <w:szCs w:val="28"/>
        </w:rPr>
        <w:t xml:space="preserve">Для MATLAB R2024a подготовлен пакет модели Simscape Multibody [10]: скрипт rtc7_build импортирует URDF, задаёт шарнирам движение по программе и вычисляемый момент, выполняет моделирование и выводит моменты на выходе редукторов; скрипт rtc7_plots строит для каждого шарнира графики заданных угла, скорости, ускорения и возникающего момента с линиями номинального и пускового моментов, сводные графики и таблицу пиковых и среднеквадратичных моментов. Расчётная часть скрипта rtc7_plots проверена в среде Octave на эталонных данных; модель Simulink в MATLAB на момент выпуска отчёта не запускалась.</w:t>
      </w:r>
    </w:p>
    <w:p>
      <w:pPr>
        <w:pStyle w:val="Heading1"/>
        <w:keepNext/>
        <w:pageBreakBefore/>
        <w:spacing w:after="240" w:before="0" w:line="360"/>
        <w:ind w:firstLine="709"/>
        <w:jc w:val="left"/>
      </w:pPr>
      <w:r>
        <w:rPr>
          <w:rFonts w:ascii="Times New Roman" w:cs="Times New Roman" w:eastAsia="Times New Roman" w:hAnsi="Times New Roman"/>
          <w:b/>
          <w:bCs/>
          <w:sz w:val="28"/>
          <w:szCs w:val="28"/>
        </w:rPr>
        <w:t xml:space="preserve">9 Расчёт прочности звеньев</w:t>
      </w:r>
    </w:p>
    <w:p>
      <w:pPr>
        <w:pStyle w:val="Heading2"/>
        <w:keepNext/>
        <w:spacing w:after="120" w:before="240" w:line="360"/>
        <w:ind w:firstLine="709"/>
      </w:pPr>
      <w:r>
        <w:rPr>
          <w:rFonts w:ascii="Times New Roman" w:cs="Times New Roman" w:eastAsia="Times New Roman" w:hAnsi="Times New Roman"/>
          <w:b/>
          <w:bCs/>
          <w:sz w:val="28"/>
          <w:szCs w:val="28"/>
        </w:rPr>
        <w:t xml:space="preserve">9.1 Постановка</w:t>
      </w:r>
    </w:p>
    <w:p>
      <w:pPr>
        <w:spacing w:after="0" w:before="0" w:line="360"/>
        <w:ind w:firstLine="709"/>
        <w:jc w:val="both"/>
      </w:pPr>
      <w:r>
        <w:rPr>
          <w:rFonts w:ascii="Times New Roman" w:cs="Times New Roman" w:eastAsia="Times New Roman" w:hAnsi="Times New Roman"/>
          <w:sz w:val="28"/>
          <w:szCs w:val="28"/>
        </w:rPr>
        <w:t xml:space="preserve">Материал звеньев — АМг6 по ГОСТ 21631 [11]; свойства листов в отожжённом состоянии толщиной 0,6 – 10,5 мм приняты по каталогу ВИАМ [12] (таблица 10).</w:t>
      </w:r>
    </w:p>
    <w:p>
      <w:pPr>
        <w:keepNext/>
        <w:spacing w:after="60" w:before="120" w:line="360"/>
        <w:jc w:val="left"/>
      </w:pPr>
      <w:r>
        <w:rPr>
          <w:rFonts w:ascii="Times New Roman" w:cs="Times New Roman" w:eastAsia="Times New Roman" w:hAnsi="Times New Roman"/>
          <w:sz w:val="28"/>
          <w:szCs w:val="28"/>
        </w:rPr>
        <w:t xml:space="preserve">Таблица 10 — Свойства материала АМг6</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500"/>
        <w:gridCol w:w="2955"/>
      </w:tblGrid>
      <w:tr>
        <w:trPr>
          <w:cantSplit/>
          <w:tblHeader/>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Характеристика</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Значение</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Источник</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Модуль упругости E</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69,6 ГПа</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[каталог ВИАМ]</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Коэффициент Пуассона ν</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0,30</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принят</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Плотность ρ</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2640 кг/м³</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[каталог ВИАМ]</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Предел текучести σ0,2</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155 МПа</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[каталог ВИАМ], не менее</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Временное сопротивление σв</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315 МПа</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[каталог ВИАМ], не менее</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Коэффициент прочности сварного шва</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0,9</w:t>
            </w:r>
          </w:p>
        </w:tc>
        <w:tc>
          <w:tcPr>
            <w:tcW w:type="dxa" w:w="29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принят</w:t>
            </w:r>
          </w:p>
        </w:tc>
      </w:tr>
    </w:tbl>
    <w:p>
      <w:pPr>
        <w:spacing w:after="120" w:before="0" w:line="24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Требуемый запас по пределу текучести — 1,5 в рабочих случаях S и D (допускаемое σэкв — 103 МПа) и 1,0 в предельном случае C (155 МПа); у сварных швов допускаемое напряжение умножается на коэффициент шва. Болтовые соединения и сварные швы не моделируются: звено — одно тело, посадочные грани закрепления закреплены жёстко, грани нагрузки жёстко связаны с удалённой точкой в центре интерфейса. Зоны контакта интерфейсов выделены на гранях STEP по посадочному диаметру и окружности фланца (рисунок 11).</w:t>
      </w:r>
    </w:p>
    <w:p>
      <w:pPr>
        <w:keepNext/>
        <w:spacing w:after="0" w:before="120" w:line="240" w:lineRule="auto"/>
        <w:ind w:firstLine="0"/>
        <w:jc w:val="center"/>
      </w:pPr>
      <w:r>
        <w:drawing>
          <wp:inline distT="0" distB="0" distL="0" distR="0">
            <wp:extent cx="3962400" cy="3429000"/>
            <wp:effectExtent t="0" r="0" b="0" l="0"/>
            <wp:docPr id="1" name="ifc" descr="Интерфейсы звена 3: закрепление на выходе J3 (синий), нагрузка от корпуса J4 (оранжевый)" title="Интерфейсы звена 3: закрепление на выходе J3 (синий), нагрузка от корпуса J4 (оранжев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34290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11 — Интерфейсы звена 3: закрепление на выходе J3 (синий), нагрузка от корпуса J4 (оранжевый)</w:t>
      </w:r>
    </w:p>
    <w:p>
      <w:pPr>
        <w:spacing w:after="0" w:before="0" w:line="360"/>
        <w:ind w:firstLine="709"/>
        <w:jc w:val="both"/>
      </w:pPr>
      <w:r>
        <w:rPr>
          <w:rFonts w:ascii="Times New Roman" w:cs="Times New Roman" w:eastAsia="Times New Roman" w:hAnsi="Times New Roman"/>
          <w:sz w:val="28"/>
          <w:szCs w:val="28"/>
        </w:rPr>
        <w:t xml:space="preserve">Нагрузка в удалённой точке — силы и моменты, передаваемые корпусом следующего шарнира, то есть всей цепью дальше по руке с весом и инерцией этого корпуса; вес и ускорение самого звена задаются полем ускорений. Нагрузки получены из динамической модели раздела 8 для расчётных случаев:</w:t>
      </w:r>
    </w:p>
    <w:p>
      <w:pPr>
        <w:spacing w:after="0" w:before="0" w:line="360"/>
        <w:ind w:firstLine="709"/>
        <w:jc w:val="both"/>
      </w:pPr>
      <w:r>
        <w:rPr>
          <w:rFonts w:ascii="Times New Roman" w:cs="Times New Roman" w:eastAsia="Times New Roman" w:hAnsi="Times New Roman"/>
          <w:sz w:val="28"/>
          <w:szCs w:val="28"/>
        </w:rPr>
        <w:t xml:space="preserve">– S — статика: поза с наибольшим моментом в закреплении звена (поиск по J2 – J7 в пределах ходов), груз 8 кг и интерфейс 4 кг;</w:t>
      </w:r>
    </w:p>
    <w:p>
      <w:pPr>
        <w:spacing w:after="0" w:before="0" w:line="360"/>
        <w:ind w:firstLine="709"/>
        <w:jc w:val="both"/>
      </w:pPr>
      <w:r>
        <w:rPr>
          <w:rFonts w:ascii="Times New Roman" w:cs="Times New Roman" w:eastAsia="Times New Roman" w:hAnsi="Times New Roman"/>
          <w:sz w:val="28"/>
          <w:szCs w:val="28"/>
        </w:rPr>
        <w:t xml:space="preserve">– D — демонстрационная программа с ускорениями, момент наибольший при выходе на максимальный вылет;</w:t>
      </w:r>
    </w:p>
    <w:p>
      <w:pPr>
        <w:spacing w:after="0" w:before="0" w:line="360"/>
        <w:ind w:firstLine="709"/>
        <w:jc w:val="both"/>
      </w:pPr>
      <w:r>
        <w:rPr>
          <w:rFonts w:ascii="Times New Roman" w:cs="Times New Roman" w:eastAsia="Times New Roman" w:hAnsi="Times New Roman"/>
          <w:sz w:val="28"/>
          <w:szCs w:val="28"/>
        </w:rPr>
        <w:t xml:space="preserve">– C — упор инструмента: в позе S инструмент упирается в препятствие, приводы развивают усилие до достижения пикового момента редуктора в первом же шарнире; направление силы выбирается худшим для звена.</w:t>
      </w:r>
    </w:p>
    <w:p>
      <w:pPr>
        <w:spacing w:after="0" w:before="0" w:line="360"/>
        <w:ind w:firstLine="709"/>
        <w:jc w:val="both"/>
      </w:pPr>
      <w:r>
        <w:rPr>
          <w:rFonts w:ascii="Times New Roman" w:cs="Times New Roman" w:eastAsia="Times New Roman" w:hAnsi="Times New Roman"/>
          <w:sz w:val="28"/>
          <w:szCs w:val="28"/>
        </w:rPr>
        <w:t xml:space="preserve">Случай C принят вместо аварийного торможения пиковым моментом редуктора: при торможении руки как жёсткого тела для кистевых осей получаются нереальные замедления (сотни – тысячи рад/с²). Для каждого случая вычислена ожидаемая реакция закрепления; её совпадение с реакцией в расчёте подтверждает правильность задания нагрузок. Нагрузки приведены в таблице 11.</w:t>
      </w:r>
    </w:p>
    <w:p>
      <w:pPr>
        <w:keepNext/>
        <w:spacing w:after="60" w:before="120" w:line="360"/>
        <w:jc w:val="left"/>
      </w:pPr>
      <w:r>
        <w:rPr>
          <w:rFonts w:ascii="Times New Roman" w:cs="Times New Roman" w:eastAsia="Times New Roman" w:hAnsi="Times New Roman"/>
          <w:sz w:val="28"/>
          <w:szCs w:val="28"/>
        </w:rPr>
        <w:t xml:space="preserve">Таблица 11 — Нагрузки в удалённой точке (модули силы F и момента M)</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55"/>
        <w:gridCol w:w="1700"/>
        <w:gridCol w:w="1700"/>
        <w:gridCol w:w="1800"/>
      </w:tblGrid>
      <w:tr>
        <w:trPr>
          <w:cantSplit/>
          <w:tblHeader/>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Звено</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Закрепление → нагрузка</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S: F, Н / M, Н·м</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D: F, Н / M, Н·м</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C: F, Н / M, Н·м</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кольцо ОПУ → корпус J2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919 / 1104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993 / 1209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3188 / 3128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1A (адаптер)</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выход J1 → кольцо ОПУ</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 106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 310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2</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выход J2 → корпус J3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701 / 976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775 / 1100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1633 / 2858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3</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выход J3 → корпус J4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465 / 336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531 / 378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5232 / 2246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выход J4 → корпус J5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314 / 293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365 / 344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1535 / 1776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5</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выход J5 → корпус J6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208 / 37</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246 / 43</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1697 / 577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6</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выход J6 → корпус J7</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147 / 15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174 / 18</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1937 / 511</w:t>
            </w:r>
          </w:p>
        </w:tc>
      </w:tr>
    </w:tbl>
    <w:p>
      <w:pPr>
        <w:spacing w:after="120" w:before="0" w:line="240"/>
      </w:pPr>
      <w:r>
        <w:rPr>
          <w:rFonts w:ascii="Times New Roman" w:cs="Times New Roman" w:eastAsia="Times New Roman" w:hAnsi="Times New Roman"/>
          <w:sz w:val="28"/>
          <w:szCs w:val="28"/>
        </w:rPr>
        <w:t xml:space="preserve"/>
      </w:r>
    </w:p>
    <w:p>
      <w:pPr>
        <w:pStyle w:val="Heading2"/>
        <w:keepNext/>
        <w:spacing w:after="120" w:before="240" w:line="360"/>
        <w:ind w:firstLine="709"/>
      </w:pPr>
      <w:r>
        <w:rPr>
          <w:rFonts w:ascii="Times New Roman" w:cs="Times New Roman" w:eastAsia="Times New Roman" w:hAnsi="Times New Roman"/>
          <w:b/>
          <w:bCs/>
          <w:sz w:val="28"/>
          <w:szCs w:val="28"/>
        </w:rPr>
        <w:t xml:space="preserve">9.2 Исходные данные для Ansys Workbench 2024 R1</w:t>
      </w:r>
    </w:p>
    <w:p>
      <w:pPr>
        <w:spacing w:after="0" w:before="0" w:line="360"/>
        <w:ind w:firstLine="709"/>
        <w:jc w:val="both"/>
      </w:pPr>
      <w:r>
        <w:rPr>
          <w:rFonts w:ascii="Times New Roman" w:cs="Times New Roman" w:eastAsia="Times New Roman" w:hAnsi="Times New Roman"/>
          <w:sz w:val="28"/>
          <w:szCs w:val="28"/>
        </w:rPr>
        <w:t xml:space="preserve">Для расчёта в Ansys подготовлены два варианта исходных данных [13]:</w:t>
      </w:r>
    </w:p>
    <w:p>
      <w:pPr>
        <w:spacing w:after="0" w:before="0" w:line="360"/>
        <w:ind w:firstLine="709"/>
        <w:jc w:val="both"/>
      </w:pPr>
      <w:r>
        <w:rPr>
          <w:rFonts w:ascii="Times New Roman" w:cs="Times New Roman" w:eastAsia="Times New Roman" w:hAnsi="Times New Roman"/>
          <w:sz w:val="28"/>
          <w:szCs w:val="28"/>
        </w:rPr>
        <w:t xml:space="preserve">– карточки деталей: материал, СК, грани закрепления и нагрузки с изображением, таблица случаев с силами, моментами, ускорениями и ожидаемыми реакциями, порядок ручной постановки;</w:t>
      </w:r>
    </w:p>
    <w:p>
      <w:pPr>
        <w:spacing w:after="0" w:before="0" w:line="360"/>
        <w:ind w:firstLine="709"/>
        <w:jc w:val="both"/>
      </w:pPr>
      <w:r>
        <w:rPr>
          <w:rFonts w:ascii="Times New Roman" w:cs="Times New Roman" w:eastAsia="Times New Roman" w:hAnsi="Times New Roman"/>
          <w:sz w:val="28"/>
          <w:szCs w:val="28"/>
        </w:rPr>
        <w:t xml:space="preserve">– скрипт Workbench, создающий системы Static Structural для всех семи моделей с материалом АМг6 и геометрией, и скрипт Mechanical, находящий грани интерфейсов по геометрическим правилам, задающий закрепление, удалённую точку, силы, моменты и ускорения отдельным шагом на каждый случай, сетку и результаты, выполняющий расчёт и записывающий напряжения, запасы и сравнение реакций.</w:t>
      </w:r>
    </w:p>
    <w:p>
      <w:pPr>
        <w:spacing w:after="0" w:before="0" w:line="360"/>
        <w:ind w:firstLine="709"/>
        <w:jc w:val="both"/>
      </w:pPr>
      <w:r>
        <w:rPr>
          <w:rFonts w:ascii="Times New Roman" w:cs="Times New Roman" w:eastAsia="Times New Roman" w:hAnsi="Times New Roman"/>
          <w:sz w:val="28"/>
          <w:szCs w:val="28"/>
        </w:rPr>
        <w:t xml:space="preserve">Правила выбора граней проверены на тех же STEP-моделях; скрипт Mechanical проверен на имитации программного интерфейса с реальной геометрией. В Ansys скрипты на момент выпуска отчёта не запускались.</w:t>
      </w:r>
    </w:p>
    <w:p>
      <w:pPr>
        <w:pStyle w:val="Heading2"/>
        <w:keepNext/>
        <w:spacing w:after="120" w:before="240" w:line="360"/>
        <w:ind w:firstLine="709"/>
      </w:pPr>
      <w:r>
        <w:rPr>
          <w:rFonts w:ascii="Times New Roman" w:cs="Times New Roman" w:eastAsia="Times New Roman" w:hAnsi="Times New Roman"/>
          <w:b/>
          <w:bCs/>
          <w:sz w:val="28"/>
          <w:szCs w:val="28"/>
        </w:rPr>
        <w:t xml:space="preserve">9.3 Предварительный расчёт</w:t>
      </w:r>
    </w:p>
    <w:p>
      <w:pPr>
        <w:spacing w:after="0" w:before="0" w:line="360"/>
        <w:ind w:firstLine="709"/>
        <w:jc w:val="both"/>
      </w:pPr>
      <w:r>
        <w:rPr>
          <w:rFonts w:ascii="Times New Roman" w:cs="Times New Roman" w:eastAsia="Times New Roman" w:hAnsi="Times New Roman"/>
          <w:sz w:val="28"/>
          <w:szCs w:val="28"/>
        </w:rPr>
        <w:t xml:space="preserve">Предварительный расчёт выполнен решателем CalculiX [14] на сетках тетраэдров второго порядка, построенных Gmsh [15], по тем же исходным данным. Во всех 20 случаях реакции закреплений совпали с ожидаемыми, что подтверждает правильность постановки. Результаты приведены в таблице 12; σэкв оценивалось вдали от кромок жёсткого закрепления, где жёсткая заделка даёт концентрацию, отсутствующую в болтовом стыке.</w:t>
      </w:r>
    </w:p>
    <w:p>
      <w:pPr>
        <w:keepNext/>
        <w:spacing w:after="60" w:before="120" w:line="360"/>
        <w:jc w:val="left"/>
      </w:pPr>
      <w:r>
        <w:rPr>
          <w:rFonts w:ascii="Times New Roman" w:cs="Times New Roman" w:eastAsia="Times New Roman" w:hAnsi="Times New Roman"/>
          <w:sz w:val="28"/>
          <w:szCs w:val="28"/>
        </w:rPr>
        <w:t xml:space="preserve">Таблица 12 — Результаты предварительного расчёта прочности звеньев</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50"/>
        <w:gridCol w:w="1600"/>
        <w:gridCol w:w="1950"/>
        <w:gridCol w:w="1550"/>
        <w:gridCol w:w="2305"/>
      </w:tblGrid>
      <w:tr>
        <w:trPr>
          <w:cantSplit/>
          <w:tblHeader/>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Звено</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Случай</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σэкв, МПа</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Запас по σ0,2</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Требуемый запас</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Перемещение, мм</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49 / 29 / 141</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3,16 / 5,27 / 1,10</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0,17 / 0,15 / 0,53</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1A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0,2 / 0,7</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&gt; 200</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2</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14 / 19 / 52</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11,2 / 8,1 / 3,0</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0,02 / 0,03 / 0,08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3</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32 / 37 / 244</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4,79 / 4,20 / 0,64*</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2,56 / 2,87 / 12,0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4</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 / 6 / 54</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15,4 / 24,1 / 2,88</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0,02 / 0,01 / 0,11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5</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18 / 22 / 200</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8,40 / 7,16 / 0,77*</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2,31 / 2,71 / 19,2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6</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S / D / C</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5 / 1 / 113</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31,3 / 165 / 1,38</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1,5 / 1,5 / 1,0</w:t>
            </w:r>
          </w:p>
        </w:tc>
        <w:tc>
          <w:tcPr>
            <w:tcW w:type="dxa" w:w="23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0,01 / 0 / 0,27</w:t>
            </w:r>
          </w:p>
        </w:tc>
      </w:tr>
    </w:tbl>
    <w:p>
      <w:pPr>
        <w:spacing w:after="120" w:before="60" w:line="240"/>
        <w:ind w:firstLine="709"/>
        <w:jc w:val="both"/>
      </w:pPr>
      <w:r>
        <w:rPr>
          <w:rFonts w:ascii="Times New Roman" w:cs="Times New Roman" w:eastAsia="Times New Roman" w:hAnsi="Times New Roman"/>
          <w:sz w:val="24"/>
          <w:szCs w:val="24"/>
        </w:rPr>
        <w:t xml:space="preserve">Примечание — * Запас меньше требуемого. Для звена 3 сетка грубая (элемент 9,8 мм при стенке трубы 5 мм).</w:t>
      </w:r>
    </w:p>
    <w:p>
      <w:pPr>
        <w:spacing w:after="0" w:before="0" w:line="360"/>
        <w:ind w:firstLine="709"/>
        <w:jc w:val="both"/>
      </w:pPr>
      <w:r>
        <w:rPr>
          <w:rFonts w:ascii="Times New Roman" w:cs="Times New Roman" w:eastAsia="Times New Roman" w:hAnsi="Times New Roman"/>
          <w:sz w:val="28"/>
          <w:szCs w:val="28"/>
        </w:rPr>
        <w:t xml:space="preserve">В рабочих случаях S и D все звенья имеют запас не менее 3. Прогиб плеча (звено 3) и предплечья (звено 5) в рабочих случаях — 2,3 – 2,9 мм, что является вопросом жёсткости руки, а не прочности. В предельном случае C напряжения в звеньях 3 и 5 превышают предел текучести, звено 1 — на пределе (запас 1,1). Наибольшие напряжения звена 3 возникают в стыке трубы плеча с днищем короба головы, то есть в сварном шве (рисунок 12); для звена 1 — у отверстия под J2 в переходе плиты к рёбрам (рисунок 13).</w:t>
      </w:r>
    </w:p>
    <w:p>
      <w:pPr>
        <w:keepNext/>
        <w:spacing w:after="0" w:before="120" w:line="240" w:lineRule="auto"/>
        <w:ind w:firstLine="0"/>
        <w:jc w:val="center"/>
      </w:pPr>
      <w:r>
        <w:drawing>
          <wp:inline distT="0" distB="0" distL="0" distR="0">
            <wp:extent cx="5943600" cy="3171825"/>
            <wp:effectExtent t="0" r="0" b="0" l="0"/>
            <wp:docPr id="1" name="fea3" descr="Эквивалентные напряжения в звене 3, случай C (CalculiX)" title="Эквивалентные напряжения в звене 3, случай C (Calcu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1718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12 — Эквивалентные напряжения в звене 3, случай C (CalculiX)</w:t>
      </w:r>
    </w:p>
    <w:p>
      <w:pPr>
        <w:keepNext/>
        <w:spacing w:after="0" w:before="120" w:line="240" w:lineRule="auto"/>
        <w:ind w:firstLine="0"/>
        <w:jc w:val="center"/>
      </w:pPr>
      <w:r>
        <w:drawing>
          <wp:inline distT="0" distB="0" distL="0" distR="0">
            <wp:extent cx="5943600" cy="3171825"/>
            <wp:effectExtent t="0" r="0" b="0" l="0"/>
            <wp:docPr id="1" name="fea1" descr="Эквивалентные напряжения в звене 1, случай C (CalculiX)" title="Эквивалентные напряжения в звене 1, случай C (Calcu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718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8"/>
          <w:szCs w:val="28"/>
        </w:rPr>
        <w:t xml:space="preserve">Рисунок 13 — Эквивалентные напряжения в звене 1, случай C (CalculiX)</w:t>
      </w:r>
    </w:p>
    <w:p>
      <w:pPr>
        <w:pStyle w:val="Heading2"/>
        <w:keepNext/>
        <w:spacing w:after="120" w:before="240" w:line="360"/>
        <w:ind w:firstLine="709"/>
      </w:pPr>
      <w:r>
        <w:rPr>
          <w:rFonts w:ascii="Times New Roman" w:cs="Times New Roman" w:eastAsia="Times New Roman" w:hAnsi="Times New Roman"/>
          <w:b/>
          <w:bCs/>
          <w:sz w:val="28"/>
          <w:szCs w:val="28"/>
        </w:rPr>
        <w:t xml:space="preserve">9.4 Нагрузка на выходные подшипники редукторов</w:t>
      </w:r>
    </w:p>
    <w:p>
      <w:pPr>
        <w:spacing w:after="0" w:before="0" w:line="360"/>
        <w:ind w:firstLine="709"/>
        <w:jc w:val="both"/>
      </w:pPr>
      <w:r>
        <w:rPr>
          <w:rFonts w:ascii="Times New Roman" w:cs="Times New Roman" w:eastAsia="Times New Roman" w:hAnsi="Times New Roman"/>
          <w:sz w:val="28"/>
          <w:szCs w:val="28"/>
        </w:rPr>
        <w:t xml:space="preserve">Реакция в закреплении звена является нагрузкой на выходной вал шарнира, на котором стоит звено. Сравнение опрокидывающего момента с допускаемым по каталогу приведено в таблице 13.</w:t>
      </w:r>
    </w:p>
    <w:p>
      <w:pPr>
        <w:keepNext/>
        <w:spacing w:after="60" w:before="120" w:line="360"/>
        <w:jc w:val="left"/>
      </w:pPr>
      <w:r>
        <w:rPr>
          <w:rFonts w:ascii="Times New Roman" w:cs="Times New Roman" w:eastAsia="Times New Roman" w:hAnsi="Times New Roman"/>
          <w:sz w:val="28"/>
          <w:szCs w:val="28"/>
        </w:rPr>
        <w:t xml:space="preserve">Таблица 13 — Опрокидывающий момент на выходных валах редукторов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555"/>
        <w:gridCol w:w="1800"/>
        <w:gridCol w:w="1800"/>
        <w:gridCol w:w="2000"/>
      </w:tblGrid>
      <w:tr>
        <w:trPr>
          <w:cantSplit/>
          <w:tblHeader/>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Шарнир</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Редуктор (M_tilt, Н·м)</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S, Н·м (%)</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D, Н·м (%)</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C, Н·м (%)</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J2</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DMRD-80E (2156)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228 (11)</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 (0)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703 (33)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J3</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DMRD-KB45 (740)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916 (124)</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1037 (140)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3576 (483)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J4</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DMRD-KB45 (740)</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311 (42)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21 (3)</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1332 (180)</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J5</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DMRD-KB32 (336)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274 (82)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322 (96)</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2045 (609)</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J6</w:t>
            </w:r>
          </w:p>
        </w:tc>
        <w:tc>
          <w:tcPr>
            <w:tcW w:type="dxa" w:w="2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DMRD-KB32 (336)</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32 (9)</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11 (3)</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650 (194)</w:t>
            </w:r>
          </w:p>
        </w:tc>
      </w:tr>
    </w:tbl>
    <w:p>
      <w:pPr>
        <w:spacing w:after="120" w:before="0" w:line="24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рабочих случаях выход J3 перегружен по опрокидывающему моменту на 24 – 40 %, выход J5 нагружен на 82 – 96 % допускаемого. Случай C превышает допускаемые значения для всех редукторов; на практике его должен ограничивать контроль моментов с обнаружением столкновения.</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ЗАКЛЮЧЕНИЕ</w:t>
      </w:r>
    </w:p>
    <w:p>
      <w:pPr>
        <w:spacing w:after="0" w:before="0" w:line="360"/>
        <w:ind w:firstLine="709"/>
        <w:jc w:val="both"/>
      </w:pPr>
      <w:r>
        <w:rPr>
          <w:rFonts w:ascii="Times New Roman" w:cs="Times New Roman" w:eastAsia="Times New Roman" w:hAnsi="Times New Roman"/>
          <w:sz w:val="28"/>
          <w:szCs w:val="28"/>
        </w:rPr>
        <w:t xml:space="preserve">В результате работы разработана концепция семиосевого манипулятора RTC-7 и получены следующие результаты:</w:t>
      </w:r>
    </w:p>
    <w:p>
      <w:pPr>
        <w:spacing w:after="0" w:before="0" w:line="360"/>
        <w:ind w:firstLine="709"/>
        <w:jc w:val="both"/>
      </w:pPr>
      <w:r>
        <w:rPr>
          <w:rFonts w:ascii="Times New Roman" w:cs="Times New Roman" w:eastAsia="Times New Roman" w:hAnsi="Times New Roman"/>
          <w:sz w:val="28"/>
          <w:szCs w:val="28"/>
        </w:rPr>
        <w:t xml:space="preserve">– сформирована база комплектующих и разработаны пять типоразмеров шарниров на редукторах DMRD и двигателях T-MOTOR;</w:t>
      </w:r>
    </w:p>
    <w:p>
      <w:pPr>
        <w:spacing w:after="0" w:before="0" w:line="360"/>
        <w:ind w:firstLine="709"/>
        <w:jc w:val="both"/>
      </w:pPr>
      <w:r>
        <w:rPr>
          <w:rFonts w:ascii="Times New Roman" w:cs="Times New Roman" w:eastAsia="Times New Roman" w:hAnsi="Times New Roman"/>
          <w:sz w:val="28"/>
          <w:szCs w:val="28"/>
        </w:rPr>
        <w:t xml:space="preserve">– выполнена компоновка осей с плечом 1330 мм и предплечьем 1150 мм, вылетом 2,64 м и трассой кабеля через центральные отверстия шарниров; кинематика описана экспонентами винтов и параметрами Денавита – Хартенберга;</w:t>
      </w:r>
    </w:p>
    <w:p>
      <w:pPr>
        <w:spacing w:after="0" w:before="0" w:line="360"/>
        <w:ind w:firstLine="709"/>
        <w:jc w:val="both"/>
      </w:pPr>
      <w:r>
        <w:rPr>
          <w:rFonts w:ascii="Times New Roman" w:cs="Times New Roman" w:eastAsia="Times New Roman" w:hAnsi="Times New Roman"/>
          <w:sz w:val="28"/>
          <w:szCs w:val="28"/>
        </w:rPr>
        <w:t xml:space="preserve">– разработаны шесть сварных звеньев общей массой около 30 кг; модель руки из 14 компонентов полностью строится в SolidWorks 2017 из текстовых описаний одним запуском макроса;</w:t>
      </w:r>
    </w:p>
    <w:p>
      <w:pPr>
        <w:spacing w:after="0" w:before="0" w:line="360"/>
        <w:ind w:firstLine="709"/>
        <w:jc w:val="both"/>
      </w:pPr>
      <w:r>
        <w:rPr>
          <w:rFonts w:ascii="Times New Roman" w:cs="Times New Roman" w:eastAsia="Times New Roman" w:hAnsi="Times New Roman"/>
          <w:sz w:val="28"/>
          <w:szCs w:val="28"/>
        </w:rPr>
        <w:t xml:space="preserve">– разработаны программа движения, проверка пересечений, анимация, видео и интерактивный просмотрщик;</w:t>
      </w:r>
    </w:p>
    <w:p>
      <w:pPr>
        <w:spacing w:after="0" w:before="0" w:line="360"/>
        <w:ind w:firstLine="709"/>
        <w:jc w:val="both"/>
      </w:pPr>
      <w:r>
        <w:rPr>
          <w:rFonts w:ascii="Times New Roman" w:cs="Times New Roman" w:eastAsia="Times New Roman" w:hAnsi="Times New Roman"/>
          <w:sz w:val="28"/>
          <w:szCs w:val="28"/>
        </w:rPr>
        <w:t xml:space="preserve">– статический анализ показал перегрузку J2 на 8 % на полном вылете с грузом 8 кг (статический предел груза — 4,8 кг); груз 8 кг допустим при вылете до 2,5 м;</w:t>
      </w:r>
    </w:p>
    <w:p>
      <w:pPr>
        <w:spacing w:after="0" w:before="0" w:line="360"/>
        <w:ind w:firstLine="709"/>
        <w:jc w:val="both"/>
      </w:pPr>
      <w:r>
        <w:rPr>
          <w:rFonts w:ascii="Times New Roman" w:cs="Times New Roman" w:eastAsia="Times New Roman" w:hAnsi="Times New Roman"/>
          <w:sz w:val="28"/>
          <w:szCs w:val="28"/>
        </w:rPr>
        <w:t xml:space="preserve">– динамический анализ выявил реактивный момент J1 при повороте плеча J3, превышающий номинальный момент KB32;</w:t>
      </w:r>
    </w:p>
    <w:p>
      <w:pPr>
        <w:spacing w:after="0" w:before="0" w:line="360"/>
        <w:ind w:firstLine="709"/>
        <w:jc w:val="both"/>
      </w:pPr>
      <w:r>
        <w:rPr>
          <w:rFonts w:ascii="Times New Roman" w:cs="Times New Roman" w:eastAsia="Times New Roman" w:hAnsi="Times New Roman"/>
          <w:sz w:val="28"/>
          <w:szCs w:val="28"/>
        </w:rPr>
        <w:t xml:space="preserve">– подготовлены модель Simscape Multibody и исходные данные со скриптами для расчёта прочности звеньев в Ansys; предварительный расчёт МКЭ показал достаточную прочность всех звеньев в рабочих режимах.</w:t>
      </w:r>
    </w:p>
    <w:p>
      <w:pPr>
        <w:spacing w:after="0" w:before="0" w:line="360"/>
        <w:ind w:firstLine="709"/>
        <w:jc w:val="both"/>
      </w:pPr>
      <w:r>
        <w:rPr>
          <w:rFonts w:ascii="Times New Roman" w:cs="Times New Roman" w:eastAsia="Times New Roman" w:hAnsi="Times New Roman"/>
          <w:sz w:val="28"/>
          <w:szCs w:val="28"/>
        </w:rPr>
        <w:t xml:space="preserve">Рекомендации по дальнейшему проектированию:</w:t>
      </w:r>
    </w:p>
    <w:p>
      <w:pPr>
        <w:spacing w:after="0" w:before="0" w:line="360"/>
        <w:ind w:firstLine="709"/>
        <w:jc w:val="both"/>
      </w:pPr>
      <w:r>
        <w:rPr>
          <w:rFonts w:ascii="Times New Roman" w:cs="Times New Roman" w:eastAsia="Times New Roman" w:hAnsi="Times New Roman"/>
          <w:sz w:val="28"/>
          <w:szCs w:val="28"/>
        </w:rPr>
        <w:t xml:space="preserve">– разгрузить J2 балансиром (компенсация 80 – 90 % собственного веса) и облегчить звено 3;</w:t>
      </w:r>
    </w:p>
    <w:p>
      <w:pPr>
        <w:spacing w:after="0" w:before="0" w:line="360"/>
        <w:ind w:firstLine="709"/>
        <w:jc w:val="both"/>
      </w:pPr>
      <w:r>
        <w:rPr>
          <w:rFonts w:ascii="Times New Roman" w:cs="Times New Roman" w:eastAsia="Times New Roman" w:hAnsi="Times New Roman"/>
          <w:sz w:val="28"/>
          <w:szCs w:val="28"/>
        </w:rPr>
        <w:t xml:space="preserve">– заменить редуктор J3 или дополнить его опорным подшипником: опрокидывающий момент в рабочих режимах превышает допускаемый для KB45 на 24 – 40 %; проверить запас J5;</w:t>
      </w:r>
    </w:p>
    <w:p>
      <w:pPr>
        <w:spacing w:after="0" w:before="0" w:line="360"/>
        <w:ind w:firstLine="709"/>
        <w:jc w:val="both"/>
      </w:pPr>
      <w:r>
        <w:rPr>
          <w:rFonts w:ascii="Times New Roman" w:cs="Times New Roman" w:eastAsia="Times New Roman" w:hAnsi="Times New Roman"/>
          <w:sz w:val="28"/>
          <w:szCs w:val="28"/>
        </w:rPr>
        <w:t xml:space="preserve">– усилить J1 (редуктор большего типоразмера) или ограничить ускорения J3;</w:t>
      </w:r>
    </w:p>
    <w:p>
      <w:pPr>
        <w:spacing w:after="0" w:before="0" w:line="360"/>
        <w:ind w:firstLine="709"/>
        <w:jc w:val="both"/>
      </w:pPr>
      <w:r>
        <w:rPr>
          <w:rFonts w:ascii="Times New Roman" w:cs="Times New Roman" w:eastAsia="Times New Roman" w:hAnsi="Times New Roman"/>
          <w:sz w:val="28"/>
          <w:szCs w:val="28"/>
        </w:rPr>
        <w:t xml:space="preserve">– повысить жёсткость плеча и предплечья (увеличение диаметра труб), усилить сварной стык трубы плеча с коробом головы;</w:t>
      </w:r>
    </w:p>
    <w:p>
      <w:pPr>
        <w:spacing w:after="0" w:before="0" w:line="360"/>
        <w:ind w:firstLine="709"/>
        <w:jc w:val="both"/>
      </w:pPr>
      <w:r>
        <w:rPr>
          <w:rFonts w:ascii="Times New Roman" w:cs="Times New Roman" w:eastAsia="Times New Roman" w:hAnsi="Times New Roman"/>
          <w:sz w:val="28"/>
          <w:szCs w:val="28"/>
        </w:rPr>
        <w:t xml:space="preserve">– предусмотреть контроль моментов и обнаружение столкновений, ограничивающие нагрузки случая C;</w:t>
      </w:r>
    </w:p>
    <w:p>
      <w:pPr>
        <w:spacing w:after="0" w:before="0" w:line="360"/>
        <w:ind w:firstLine="709"/>
        <w:jc w:val="both"/>
      </w:pPr>
      <w:r>
        <w:rPr>
          <w:rFonts w:ascii="Times New Roman" w:cs="Times New Roman" w:eastAsia="Times New Roman" w:hAnsi="Times New Roman"/>
          <w:sz w:val="28"/>
          <w:szCs w:val="28"/>
        </w:rPr>
        <w:t xml:space="preserve">– выполнить расчёт прочности в Ansys со сгущением сетки в зонах швов, учесть инерцию роторов и выбрать передаточные отношения редукторов по динамике;</w:t>
      </w:r>
    </w:p>
    <w:p>
      <w:pPr>
        <w:spacing w:after="0" w:before="0" w:line="360"/>
        <w:ind w:firstLine="709"/>
        <w:jc w:val="both"/>
      </w:pPr>
      <w:r>
        <w:rPr>
          <w:rFonts w:ascii="Times New Roman" w:cs="Times New Roman" w:eastAsia="Times New Roman" w:hAnsi="Times New Roman"/>
          <w:sz w:val="28"/>
          <w:szCs w:val="28"/>
        </w:rPr>
        <w:t xml:space="preserve">– смоделировать датчики шарниров, интерфейс смены инструмента и уточнить массу DMRD-80E по данным изготовителя.</w:t>
      </w:r>
    </w:p>
    <w:p>
      <w:pPr>
        <w:pStyle w:val="Heading1"/>
        <w:keepNext/>
        <w:pageBreakBefore/>
        <w:spacing w:after="240" w:before="0" w:line="360"/>
        <w:ind w:firstLine="0"/>
        <w:jc w:val="center"/>
      </w:pPr>
      <w:r>
        <w:rPr>
          <w:rFonts w:ascii="Times New Roman" w:cs="Times New Roman" w:eastAsia="Times New Roman" w:hAnsi="Times New Roman"/>
          <w:b/>
          <w:bCs/>
          <w:sz w:val="28"/>
          <w:szCs w:val="28"/>
        </w:rPr>
        <w:t xml:space="preserve">СПИСОК ИСПОЛЬЗОВАННЫХ ИСТОЧНИКОВ</w:t>
      </w:r>
    </w:p>
    <w:p>
      <w:pPr>
        <w:spacing w:after="0" w:before="0" w:line="360"/>
        <w:ind w:firstLine="709"/>
        <w:jc w:val="left"/>
      </w:pPr>
      <w:r>
        <w:rPr>
          <w:rFonts w:ascii="Times New Roman" w:cs="Times New Roman" w:eastAsia="Times New Roman" w:hAnsi="Times New Roman"/>
          <w:sz w:val="28"/>
          <w:szCs w:val="28"/>
        </w:rPr>
        <w:t xml:space="preserve">1 Репозиторий проекта RTC-7 kos200932-cmyk/rtc, ветка joints-structure [Электронный ресурс]. – URL: https://github.com/kos200932-cmyk/rtc (дата обращения: 19.10.2026).</w:t>
      </w:r>
    </w:p>
    <w:p>
      <w:pPr>
        <w:spacing w:after="0" w:before="0" w:line="360"/>
        <w:ind w:firstLine="709"/>
        <w:jc w:val="left"/>
      </w:pPr>
      <w:r>
        <w:rPr>
          <w:rFonts w:ascii="Times New Roman" w:cs="Times New Roman" w:eastAsia="Times New Roman" w:hAnsi="Times New Roman"/>
          <w:sz w:val="28"/>
          <w:szCs w:val="28"/>
        </w:rPr>
        <w:t xml:space="preserve">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межгосударственный стандарт : издание официальное. – Москва : Стандартинформ, 2017. – 32 с.</w:t>
      </w:r>
    </w:p>
    <w:p>
      <w:pPr>
        <w:spacing w:after="0" w:before="0" w:line="360"/>
        <w:ind w:firstLine="709"/>
        <w:jc w:val="left"/>
      </w:pPr>
      <w:r>
        <w:rPr>
          <w:rFonts w:ascii="Times New Roman" w:cs="Times New Roman" w:eastAsia="Times New Roman" w:hAnsi="Times New Roman"/>
          <w:sz w:val="28"/>
          <w:szCs w:val="28"/>
        </w:rPr>
        <w:t xml:space="preserve">3 Редукторы прецизионные DMRD серий KB (KB25, KB32, KB45) и 80E : чертежи и технические данные изготовителя (материалы, предоставленные заказчиком работы).</w:t>
      </w:r>
    </w:p>
    <w:p>
      <w:pPr>
        <w:spacing w:after="0" w:before="0" w:line="360"/>
        <w:ind w:firstLine="709"/>
        <w:jc w:val="left"/>
      </w:pPr>
      <w:r>
        <w:rPr>
          <w:rFonts w:ascii="Times New Roman" w:cs="Times New Roman" w:eastAsia="Times New Roman" w:hAnsi="Times New Roman"/>
          <w:sz w:val="28"/>
          <w:szCs w:val="28"/>
        </w:rPr>
        <w:t xml:space="preserve">4 T-MOTOR. Бескорпусные моментные двигатели RI70, RI80 V2, RI115-PH ; актуатор AK80-9 : технические данные и 3D-модели изготовителя [Электронный ресурс]. – URL: https://store.tmotor.com (дата обращения: 18.10.2026).</w:t>
      </w:r>
    </w:p>
    <w:p>
      <w:pPr>
        <w:spacing w:after="0" w:before="0" w:line="360"/>
        <w:ind w:firstLine="709"/>
        <w:jc w:val="left"/>
      </w:pPr>
      <w:r>
        <w:rPr>
          <w:rFonts w:ascii="Times New Roman" w:cs="Times New Roman" w:eastAsia="Times New Roman" w:hAnsi="Times New Roman"/>
          <w:sz w:val="28"/>
          <w:szCs w:val="28"/>
        </w:rPr>
        <w:t xml:space="preserve">5 Подшипник роликовый перекрёстный RU178G-UU-CC0-P5 (ISKRA, аналог IKO RU178) : технические данные изготовителя.</w:t>
      </w:r>
    </w:p>
    <w:p>
      <w:pPr>
        <w:spacing w:after="0" w:before="0" w:line="360"/>
        <w:ind w:firstLine="709"/>
        <w:jc w:val="left"/>
      </w:pPr>
      <w:r>
        <w:rPr>
          <w:rFonts w:ascii="Times New Roman" w:cs="Times New Roman" w:eastAsia="Times New Roman" w:hAnsi="Times New Roman"/>
          <w:sz w:val="28"/>
          <w:szCs w:val="28"/>
        </w:rPr>
        <w:t xml:space="preserve">6 Spong M. W., Hutchinson S., Vidyasagar M. Robot Modeling and Control. – Hoboken : John Wiley &amp; Sons, 2006. – 478 p.</w:t>
      </w:r>
    </w:p>
    <w:p>
      <w:pPr>
        <w:spacing w:after="0" w:before="0" w:line="360"/>
        <w:ind w:firstLine="709"/>
        <w:jc w:val="left"/>
      </w:pPr>
      <w:r>
        <w:rPr>
          <w:rFonts w:ascii="Times New Roman" w:cs="Times New Roman" w:eastAsia="Times New Roman" w:hAnsi="Times New Roman"/>
          <w:sz w:val="28"/>
          <w:szCs w:val="28"/>
        </w:rPr>
        <w:t xml:space="preserve">7 SOLIDWORKS API Help [Электронный ресурс]. – Dassault Systèmes SolidWorks Corporation. – URL: https://help.solidworks.com (дата обращения: 19.10.2026).</w:t>
      </w:r>
    </w:p>
    <w:p>
      <w:pPr>
        <w:spacing w:after="0" w:before="0" w:line="360"/>
        <w:ind w:firstLine="709"/>
        <w:jc w:val="left"/>
      </w:pPr>
      <w:r>
        <w:rPr>
          <w:rFonts w:ascii="Times New Roman" w:cs="Times New Roman" w:eastAsia="Times New Roman" w:hAnsi="Times New Roman"/>
          <w:sz w:val="28"/>
          <w:szCs w:val="28"/>
        </w:rPr>
        <w:t xml:space="preserve">8 Open CASCADE Technology : документация [Электронный ресурс]. – URL: https://dev.opencascade.org (дата обращения: 19.10.2026).</w:t>
      </w:r>
    </w:p>
    <w:p>
      <w:pPr>
        <w:spacing w:after="0" w:before="0" w:line="360"/>
        <w:ind w:firstLine="709"/>
        <w:jc w:val="left"/>
      </w:pPr>
      <w:r>
        <w:rPr>
          <w:rFonts w:ascii="Times New Roman" w:cs="Times New Roman" w:eastAsia="Times New Roman" w:hAnsi="Times New Roman"/>
          <w:sz w:val="28"/>
          <w:szCs w:val="28"/>
        </w:rPr>
        <w:t xml:space="preserve">9 Carpentier J., Saurel G., Buondonno G. [et al.]. The Pinocchio C++ library: A fast and flexible implementation of rigid body dynamics algorithms and their analytical derivatives // 2019 IEEE/SICE International Symposium on System Integration (SII). – Paris, 2019. – P. 614–619.</w:t>
      </w:r>
    </w:p>
    <w:p>
      <w:pPr>
        <w:spacing w:after="0" w:before="0" w:line="360"/>
        <w:ind w:firstLine="709"/>
        <w:jc w:val="left"/>
      </w:pPr>
      <w:r>
        <w:rPr>
          <w:rFonts w:ascii="Times New Roman" w:cs="Times New Roman" w:eastAsia="Times New Roman" w:hAnsi="Times New Roman"/>
          <w:sz w:val="28"/>
          <w:szCs w:val="28"/>
        </w:rPr>
        <w:t xml:space="preserve">10 Simscape Multibody Documentation [Электронный ресурс]. – The MathWorks, Inc. – URL: https://www.mathworks.com/help/sm/ (дата обращения: 19.10.2026).</w:t>
      </w:r>
    </w:p>
    <w:p>
      <w:pPr>
        <w:spacing w:after="0" w:before="0" w:line="360"/>
        <w:ind w:firstLine="709"/>
        <w:jc w:val="left"/>
      </w:pPr>
      <w:r>
        <w:rPr>
          <w:rFonts w:ascii="Times New Roman" w:cs="Times New Roman" w:eastAsia="Times New Roman" w:hAnsi="Times New Roman"/>
          <w:sz w:val="28"/>
          <w:szCs w:val="28"/>
        </w:rPr>
        <w:t xml:space="preserve">11 ГОСТ 21631–76. Листы из алюминия и алюминиевых сплавов. Технические условия : государственный стандарт Союза ССР : издание официальное. – Москва : Издательство стандартов, 1976.</w:t>
      </w:r>
    </w:p>
    <w:p>
      <w:pPr>
        <w:spacing w:after="0" w:before="0" w:line="360"/>
        <w:ind w:firstLine="709"/>
        <w:jc w:val="left"/>
      </w:pPr>
      <w:r>
        <w:rPr>
          <w:rFonts w:ascii="Times New Roman" w:cs="Times New Roman" w:eastAsia="Times New Roman" w:hAnsi="Times New Roman"/>
          <w:sz w:val="28"/>
          <w:szCs w:val="28"/>
        </w:rPr>
        <w:t xml:space="preserve">12 Листы из алюминиевого сплава марки АМг6 // Каталог ФГУП «ВИАМ» [Электронный ресурс]. – URL: https://catalog.viam.ru/catalog/amg6/listy-iz-alyuminievogo-splava-marki-amg6/ (дата обращения: 19.10.2026).</w:t>
      </w:r>
    </w:p>
    <w:p>
      <w:pPr>
        <w:spacing w:after="0" w:before="0" w:line="360"/>
        <w:ind w:firstLine="709"/>
        <w:jc w:val="left"/>
      </w:pPr>
      <w:r>
        <w:rPr>
          <w:rFonts w:ascii="Times New Roman" w:cs="Times New Roman" w:eastAsia="Times New Roman" w:hAnsi="Times New Roman"/>
          <w:sz w:val="28"/>
          <w:szCs w:val="28"/>
        </w:rPr>
        <w:t xml:space="preserve">13 Ansys Mechanical, Ansys Workbench 2024 R1 : Scripting Guide [Электронный ресурс]. – ANSYS, Inc. – URL: https://ansyshelp.ansys.com (дата обращения: 19.10.2026).</w:t>
      </w:r>
    </w:p>
    <w:p>
      <w:pPr>
        <w:spacing w:after="0" w:before="0" w:line="360"/>
        <w:ind w:firstLine="709"/>
        <w:jc w:val="left"/>
      </w:pPr>
      <w:r>
        <w:rPr>
          <w:rFonts w:ascii="Times New Roman" w:cs="Times New Roman" w:eastAsia="Times New Roman" w:hAnsi="Times New Roman"/>
          <w:sz w:val="28"/>
          <w:szCs w:val="28"/>
        </w:rPr>
        <w:t xml:space="preserve">14 Dhondt G. The Finite Element Method for Three-Dimensional Thermomechanical Applications. – Chichester : John Wiley &amp; Sons, 2004. – 356 p.</w:t>
      </w:r>
    </w:p>
    <w:p>
      <w:pPr>
        <w:spacing w:after="0" w:before="0" w:line="360"/>
        <w:ind w:firstLine="709"/>
        <w:jc w:val="left"/>
      </w:pPr>
      <w:r>
        <w:rPr>
          <w:rFonts w:ascii="Times New Roman" w:cs="Times New Roman" w:eastAsia="Times New Roman" w:hAnsi="Times New Roman"/>
          <w:sz w:val="28"/>
          <w:szCs w:val="28"/>
        </w:rPr>
        <w:t xml:space="preserve">15 Geuzaine C., Remacle J.-F. Gmsh: A 3-D finite element mesh generator with built-in pre- and post-processing facilities // International Journal for Numerical Methods in Engineering. – 2009. – Vol. 79, № 11. – P. 1309–1331.</w:t>
      </w:r>
    </w:p>
    <w:p>
      <w:pPr>
        <w:pStyle w:val="Heading1"/>
        <w:pageBreakBefore/>
        <w:spacing w:after="0" w:line="360"/>
        <w:jc w:val="center"/>
      </w:pPr>
      <w:r>
        <w:rPr>
          <w:rFonts w:ascii="Times New Roman" w:cs="Times New Roman" w:eastAsia="Times New Roman" w:hAnsi="Times New Roman"/>
          <w:b/>
          <w:bCs/>
          <w:sz w:val="28"/>
          <w:szCs w:val="28"/>
        </w:rPr>
        <w:t xml:space="preserve">ПРИЛОЖЕНИЕ А</w:t>
      </w:r>
    </w:p>
    <w:p>
      <w:pPr>
        <w:spacing w:line="360"/>
        <w:jc w:val="center"/>
      </w:pPr>
      <w:r>
        <w:rPr>
          <w:rFonts w:ascii="Times New Roman" w:cs="Times New Roman" w:eastAsia="Times New Roman" w:hAnsi="Times New Roman"/>
          <w:sz w:val="28"/>
          <w:szCs w:val="28"/>
        </w:rPr>
        <w:t xml:space="preserve">(справочное)</w:t>
      </w:r>
    </w:p>
    <w:p>
      <w:pPr>
        <w:spacing w:after="240" w:line="360"/>
        <w:jc w:val="center"/>
      </w:pPr>
      <w:r>
        <w:rPr>
          <w:rFonts w:ascii="Times New Roman" w:cs="Times New Roman" w:eastAsia="Times New Roman" w:hAnsi="Times New Roman"/>
          <w:b/>
          <w:bCs/>
          <w:sz w:val="28"/>
          <w:szCs w:val="28"/>
        </w:rPr>
        <w:t xml:space="preserve">Состав программных средств и файлов проекта</w:t>
      </w:r>
    </w:p>
    <w:p>
      <w:pPr>
        <w:spacing w:after="0" w:before="0" w:line="360"/>
        <w:ind w:firstLine="709"/>
        <w:jc w:val="both"/>
      </w:pPr>
      <w:r>
        <w:rPr>
          <w:rFonts w:ascii="Times New Roman" w:cs="Times New Roman" w:eastAsia="Times New Roman" w:hAnsi="Times New Roman"/>
          <w:sz w:val="28"/>
          <w:szCs w:val="28"/>
        </w:rPr>
        <w:t xml:space="preserve">Программные средства и файлы находятся в репозитории проекта [1] (таблица 14).</w:t>
      </w:r>
    </w:p>
    <w:p>
      <w:pPr>
        <w:keepNext/>
        <w:spacing w:after="60" w:before="120" w:line="360"/>
        <w:jc w:val="left"/>
      </w:pPr>
      <w:r>
        <w:rPr>
          <w:rFonts w:ascii="Times New Roman" w:cs="Times New Roman" w:eastAsia="Times New Roman" w:hAnsi="Times New Roman"/>
          <w:sz w:val="28"/>
          <w:szCs w:val="28"/>
        </w:rPr>
        <w:t xml:space="preserve">Таблица 14 — Основные файлы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5655"/>
      </w:tblGrid>
      <w:tr>
        <w:trPr>
          <w:cantSplit/>
          <w:tblHeader/>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Файл / папка</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Назначение</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components/</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описания комплектующих: редукторы DMRD, двигатели T-MOTOR, ОПУ</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joints/SHM-*/</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описания шарниров и деталей установки двигателей</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links/LINK-1 … LINK-6/</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описания звеньев, STEP-модели, изображения</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robot/RTC-7-layout.txt</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компоновка осей и трасса кабеля</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robot/RTC-7-J1-J7.txt</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описание сборки руки для SolidWorks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robot/RTC-7-demo.txt, robot/RTC-7-anim.txt</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программа движения и анимация для SolidWorks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robot/anim/</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просмотрщик движения, видео, изображения</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macros/BuildFromSpec.bas</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макрос построения моделей в SolidWorks 2017 (v27)</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tools/*.py</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генераторы компоновки и звеньев, кинематика, статика, динамика, анимация, экспорт URDF и данных прочности, CalculiX, эпюры</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sim/RTC-7/</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модель для Simscape Multibody: URDF, сетки, траектория, скрипты rtc7_build и rtc7_plots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fea/RTC-7/</w:t>
            </w:r>
          </w:p>
        </w:tc>
        <w:tc>
          <w:tcPr>
            <w:tcW w:type="dxa" w:w="5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исходные данные прочности: STEP, карточки, скрипты Workbench и Mechanical, результаты CalculiX</w:t>
            </w:r>
          </w:p>
        </w:tc>
      </w:tr>
    </w:tbl>
    <w:p>
      <w:pPr>
        <w:spacing w:after="120" w:before="0" w:line="240"/>
      </w:pPr>
      <w:r>
        <w:rPr>
          <w:rFonts w:ascii="Times New Roman" w:cs="Times New Roman" w:eastAsia="Times New Roman" w:hAnsi="Times New Roman"/>
          <w:sz w:val="28"/>
          <w:szCs w:val="28"/>
        </w:rPr>
        <w:t xml:space="preserve"/>
      </w:r>
    </w:p>
    <w:p>
      <w:pPr>
        <w:pStyle w:val="Heading1"/>
        <w:pageBreakBefore/>
        <w:spacing w:after="0" w:line="360"/>
        <w:jc w:val="center"/>
      </w:pPr>
      <w:r>
        <w:rPr>
          <w:rFonts w:ascii="Times New Roman" w:cs="Times New Roman" w:eastAsia="Times New Roman" w:hAnsi="Times New Roman"/>
          <w:b/>
          <w:bCs/>
          <w:sz w:val="28"/>
          <w:szCs w:val="28"/>
        </w:rPr>
        <w:t xml:space="preserve">ПРИЛОЖЕНИЕ Б</w:t>
      </w:r>
    </w:p>
    <w:p>
      <w:pPr>
        <w:spacing w:line="360"/>
        <w:jc w:val="center"/>
      </w:pPr>
      <w:r>
        <w:rPr>
          <w:rFonts w:ascii="Times New Roman" w:cs="Times New Roman" w:eastAsia="Times New Roman" w:hAnsi="Times New Roman"/>
          <w:sz w:val="28"/>
          <w:szCs w:val="28"/>
        </w:rPr>
        <w:t xml:space="preserve">(справочное)</w:t>
      </w:r>
    </w:p>
    <w:p>
      <w:pPr>
        <w:spacing w:after="240" w:line="360"/>
        <w:jc w:val="center"/>
      </w:pPr>
      <w:r>
        <w:rPr>
          <w:rFonts w:ascii="Times New Roman" w:cs="Times New Roman" w:eastAsia="Times New Roman" w:hAnsi="Times New Roman"/>
          <w:b/>
          <w:bCs/>
          <w:sz w:val="28"/>
          <w:szCs w:val="28"/>
        </w:rPr>
        <w:t xml:space="preserve">Пример исходных данных для расчёта прочности (звено 3)</w:t>
      </w:r>
    </w:p>
    <w:p>
      <w:pPr>
        <w:spacing w:after="0" w:before="0" w:line="360"/>
        <w:ind w:firstLine="709"/>
        <w:jc w:val="both"/>
      </w:pPr>
      <w:r>
        <w:rPr>
          <w:rFonts w:ascii="Times New Roman" w:cs="Times New Roman" w:eastAsia="Times New Roman" w:hAnsi="Times New Roman"/>
          <w:sz w:val="28"/>
          <w:szCs w:val="28"/>
        </w:rPr>
        <w:t xml:space="preserve">Деталь LINK-3-01_Weldment, геометрия geometry/LINK-3.step, масса из АМг6 — 10,64 кг, центр масс (94,8; 0; 1061,3) мм.</w:t>
      </w:r>
    </w:p>
    <w:p>
      <w:pPr>
        <w:spacing w:after="0" w:before="0" w:line="360"/>
        <w:ind w:firstLine="709"/>
        <w:jc w:val="both"/>
      </w:pPr>
      <w:r>
        <w:rPr>
          <w:rFonts w:ascii="Times New Roman" w:cs="Times New Roman" w:eastAsia="Times New Roman" w:hAnsi="Times New Roman"/>
          <w:sz w:val="28"/>
          <w:szCs w:val="28"/>
        </w:rPr>
        <w:t xml:space="preserve">Закрепление j3_out — на выходном валу J3 (ШМ-500, 158H7, 16×M8 на D140), центр (105; 0; 365) мм: плоские грани в плоскости Z = 365 мм в пределах R ≤ 79 мм от оси и посадочный цилиндр R 79 мм; площадь 20 725 мм².</w:t>
      </w:r>
    </w:p>
    <w:p>
      <w:pPr>
        <w:spacing w:after="0" w:before="0" w:line="360"/>
        <w:ind w:firstLine="709"/>
        <w:jc w:val="both"/>
      </w:pPr>
      <w:r>
        <w:rPr>
          <w:rFonts w:ascii="Times New Roman" w:cs="Times New Roman" w:eastAsia="Times New Roman" w:hAnsi="Times New Roman"/>
          <w:sz w:val="28"/>
          <w:szCs w:val="28"/>
        </w:rPr>
        <w:t xml:space="preserve">Нагрузка j4_base — корпус J4 (ШМ-500, 168H7, 9×M6 на D180), удалённая точка (−11; 0; 1467) мм, поведение жёсткое: плоские грани в плоскости X = −11 мм в кольце R 84 – 99,6 мм и посадочный цилиндр R 84 мм; площадь 19 377 мм². Расчётные случаи приведены в таблице 15.</w:t>
      </w:r>
    </w:p>
    <w:p>
      <w:pPr>
        <w:keepNext/>
        <w:spacing w:after="60" w:before="120" w:line="360"/>
        <w:jc w:val="left"/>
      </w:pPr>
      <w:r>
        <w:rPr>
          <w:rFonts w:ascii="Times New Roman" w:cs="Times New Roman" w:eastAsia="Times New Roman" w:hAnsi="Times New Roman"/>
          <w:sz w:val="28"/>
          <w:szCs w:val="28"/>
        </w:rPr>
        <w:t xml:space="preserve">Таблица 15 — Расчётные случаи звена 3 (СК STEP, нулевая поза)</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2100"/>
        <w:gridCol w:w="2355"/>
        <w:gridCol w:w="1600"/>
      </w:tblGrid>
      <w:tr>
        <w:trPr>
          <w:cantSplit/>
          <w:tblHeader/>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Случай</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F x / y / z, Н</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M x / y / z, Н·м</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Ускорение x / y / z, мм/с²</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bCs/>
                <w:sz w:val="24"/>
                <w:szCs w:val="24"/>
              </w:rPr>
              <w:t xml:space="preserve">Допускаемое σэкв, МПа</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S</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−318 / −335 / −53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232 / −232 / 71</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6708 / 7065 / 1125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left"/>
            </w:pPr>
            <w:r>
              <w:rPr>
                <w:rFonts w:ascii="Times New Roman" w:cs="Times New Roman" w:eastAsia="Times New Roman" w:hAnsi="Times New Roman"/>
                <w:b w:val="false"/>
                <w:bCs w:val="false"/>
                <w:sz w:val="24"/>
                <w:szCs w:val="24"/>
              </w:rPr>
              <w:t xml:space="preserve">D</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 −526 / −67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377 / −2 / 17</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0 / 10 324 / 1508</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20" w:before="20" w:line="240"/>
              <w:jc w:val="center"/>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left"/>
            </w:pPr>
            <w:r>
              <w:rPr>
                <w:rFonts w:ascii="Times New Roman" w:cs="Times New Roman" w:eastAsia="Times New Roman" w:hAnsi="Times New Roman"/>
                <w:b w:val="false"/>
                <w:bCs w:val="false"/>
                <w:sz w:val="24"/>
                <w:szCs w:val="24"/>
              </w:rPr>
              <w:t xml:space="preserve">C</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по rtc7_fea.json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по rtc7_fea.json</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6708 / 7065 / 1125</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20" w:before="20" w:line="240"/>
              <w:jc w:val="center"/>
            </w:pPr>
            <w:r>
              <w:rPr>
                <w:rFonts w:ascii="Times New Roman" w:cs="Times New Roman" w:eastAsia="Times New Roman" w:hAnsi="Times New Roman"/>
                <w:b w:val="false"/>
                <w:bCs w:val="false"/>
                <w:sz w:val="24"/>
                <w:szCs w:val="24"/>
              </w:rPr>
              <w:t xml:space="preserve">155</w:t>
            </w:r>
          </w:p>
        </w:tc>
      </w:tr>
    </w:tbl>
    <w:p>
      <w:pPr>
        <w:spacing w:after="120" w:before="60" w:line="240"/>
        <w:ind w:firstLine="709"/>
        <w:jc w:val="both"/>
      </w:pPr>
      <w:r>
        <w:rPr>
          <w:rFonts w:ascii="Times New Roman" w:cs="Times New Roman" w:eastAsia="Times New Roman" w:hAnsi="Times New Roman"/>
          <w:sz w:val="24"/>
          <w:szCs w:val="24"/>
        </w:rPr>
        <w:t xml:space="preserve">Примечание — Значения случая C и ожидаемые реакции всех случаев — в файле rtc7_fea.json и карточке cards/LINK-3.md.</w:t>
      </w: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fe6ea0fd36355fd5793dd185c53342030b5e832.png"/><Relationship Id="rId10" Type="http://schemas.openxmlformats.org/officeDocument/2006/relationships/image" Target="media/62863c9947c950358f13ed527cb7af528f445708.png"/><Relationship Id="rId11" Type="http://schemas.openxmlformats.org/officeDocument/2006/relationships/image" Target="media/2c4fef4578d5560b6f7859a941a74dc071ff0708.png"/><Relationship Id="rId12" Type="http://schemas.openxmlformats.org/officeDocument/2006/relationships/image" Target="media/63b9b6e557f12cc915dfba76c7b0ec24a0c77497.png"/><Relationship Id="rId13" Type="http://schemas.openxmlformats.org/officeDocument/2006/relationships/image" Target="media/800ef511cc5b3670832a24480162a589104ea107.png"/><Relationship Id="rId14" Type="http://schemas.openxmlformats.org/officeDocument/2006/relationships/image" Target="media/c9b548f70f134d611ed8bf836fe4aff171f5feae.png"/><Relationship Id="rId15" Type="http://schemas.openxmlformats.org/officeDocument/2006/relationships/image" Target="media/b846aef853cec207cc1b84b058d84965ab39aa99.png"/><Relationship Id="rId16" Type="http://schemas.openxmlformats.org/officeDocument/2006/relationships/image" Target="media/224f316b68efbbf9ae86e326a2be678f66a32527.png"/><Relationship Id="rId17" Type="http://schemas.openxmlformats.org/officeDocument/2006/relationships/image" Target="media/9ea9f46e346144205e6907718ecaa50d42b3912b.png"/><Relationship Id="rId18" Type="http://schemas.openxmlformats.org/officeDocument/2006/relationships/image" Target="media/ba482de9651639aeede95a07ed0893455c9c2099.png"/><Relationship Id="rId19" Type="http://schemas.openxmlformats.org/officeDocument/2006/relationships/image" Target="media/8e8d2011e946cbd95838c669c90efc4f9ccbaf1b.png"/><Relationship Id="rId20" Type="http://schemas.openxmlformats.org/officeDocument/2006/relationships/image" Target="media/24a76f0c5d216d71af9fc6258d7be082ee1b71c1.png"/><Relationship Id="rId21" Type="http://schemas.openxmlformats.org/officeDocument/2006/relationships/image" Target="media/772a1f0a0140f75756c6f560a1d3ff5438137bc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НИР: концепция манипулятора RTC-7</dc:title>
  <dc:creator>kos200932-cmyk</dc:creator>
  <cp:lastModifiedBy>Un-named</cp:lastModifiedBy>
  <cp:revision>1</cp:revision>
  <dcterms:created xsi:type="dcterms:W3CDTF">2026-10-19T21:00:58.064Z</dcterms:created>
  <dcterms:modified xsi:type="dcterms:W3CDTF">2026-10-19T21:00:58.064Z</dcterms:modified>
</cp:coreProperties>
</file>

<file path=docProps/custom.xml><?xml version="1.0" encoding="utf-8"?>
<Properties xmlns="http://schemas.openxmlformats.org/officeDocument/2006/custom-properties" xmlns:vt="http://schemas.openxmlformats.org/officeDocument/2006/docPropsVTypes"/>
</file>