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表"/>
    <w:p>
      <w:pPr>
        <w:pStyle w:val="Heading1"/>
      </w:pPr>
      <w:r>
        <w:rPr>
          <w:rFonts w:hint="eastAsia"/>
        </w:rPr>
        <w:t xml:space="preserve">表</w:t>
      </w:r>
    </w:p>
    <w:bookmarkStart w:id="9" w:name="Xe804f6db810f558c9ea7edd16c9bc652ba489bf"/>
    <w:p>
      <w:pPr>
        <w:pStyle w:val="Heading2"/>
      </w:pPr>
      <w:r>
        <w:t xml:space="preserve">Table 1. </w:t>
      </w:r>
      <w:r>
        <w:rPr>
          <w:rFonts w:hint="eastAsia"/>
        </w:rPr>
        <w:t xml:space="preserve">認知ギャップの定量化：4象限分類の結果（Conservative版辞書）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50"/>
        <w:gridCol w:w="1667"/>
        <w:gridCol w:w="1667"/>
        <w:gridCol w:w="1667"/>
        <w:gridCol w:w="1667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kampo群</w:t>
            </w:r>
            <w:r>
              <w:t xml:space="preserve"> (n=1,666)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pubmed_kampo群</w:t>
            </w:r>
            <w:r>
              <w:t xml:space="preserve"> (n=4,446)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象限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  <w:b/>
                <w:bCs/>
              </w:rPr>
              <w:t xml:space="preserve">件数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  <w:b/>
                <w:bCs/>
              </w:rPr>
              <w:t xml:space="preserve">件数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Q1（処方＋思考＋）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Q2（処方−思考＋）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Q3（処方＋思考−）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1,341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30.2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Q4（処方−思考−）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2,743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61.7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処方言及論文（Q1+Q3）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1,105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66.3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1,375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30.9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認知ギャップ</w:t>
            </w:r>
            <w:r>
              <w:rPr>
                <w:b/>
                <w:bCs/>
              </w:rPr>
              <w:t xml:space="preserve"> Q3/(Q1+Q3)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587/1,105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53.1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1,341/1,375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97.5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群間差:</w:t>
      </w:r>
      <w:r>
        <w:t xml:space="preserve"> OR = 34.80 (95% CI: 24.18–51.42), p = 7.26×10⁻¹⁷², </w:t>
      </w:r>
      <w:r>
        <w:rPr>
          <w:rFonts w:hint="eastAsia"/>
        </w:rPr>
        <w:t xml:space="preserve">Fisher正確確率検定</w:t>
      </w:r>
    </w:p>
    <w:p>
      <w:r>
        <w:pict>
          <v:rect style="width:0;height:1.5pt" o:hralign="center" o:hrstd="t" o:hr="t"/>
        </w:pict>
      </w:r>
    </w:p>
    <w:bookmarkEnd w:id="9"/>
    <w:bookmarkStart w:id="10" w:name="table-2.-感度分析辞書の3段階設定による認知ギャップ比率の変動"/>
    <w:p>
      <w:pPr>
        <w:pStyle w:val="Heading2"/>
      </w:pPr>
      <w:r>
        <w:t xml:space="preserve">Table 2. </w:t>
      </w:r>
      <w:r>
        <w:rPr>
          <w:rFonts w:hint="eastAsia"/>
        </w:rPr>
        <w:t xml:space="preserve">感度分析：辞書の3段階設定による認知ギャップ比率の変動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辞書版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kampo群</w:t>
            </w:r>
            <w:r>
              <w:t xml:space="preserve"> Q3/(Q1+Q3)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pubmed_kampo群</w:t>
            </w:r>
            <w:r>
              <w:t xml:space="preserve"> Q3/(Q1+Q3)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Liberal版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43.7%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97.1%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Conservative版（主解析）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53.1%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97.5%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Strict版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53.3%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97.5%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Liberal–Conservative差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9.4 pp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 pp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Conservative–Strict差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 pp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 pp</w:t>
            </w:r>
          </w:p>
        </w:tc>
      </w:tr>
    </w:tbl>
    <w:p>
      <w:pPr>
        <w:pStyle w:val="BodyText"/>
      </w:pPr>
      <w:r>
        <w:t xml:space="preserve">pp = percentage point</w:t>
      </w:r>
    </w:p>
    <w:p>
      <w:r>
        <w:pict>
          <v:rect style="width:0;height:1.5pt" o:hralign="center" o:hrstd="t" o:hr="t"/>
        </w:pict>
      </w:r>
    </w:p>
    <w:bookmarkEnd w:id="10"/>
    <w:bookmarkStart w:id="11" w:name="table-3.-サンプリング検証の結果4象限10件計40件"/>
    <w:p>
      <w:pPr>
        <w:pStyle w:val="Heading2"/>
      </w:pPr>
      <w:r>
        <w:t xml:space="preserve">Table 3. </w:t>
      </w:r>
      <w:r>
        <w:rPr>
          <w:rFonts w:hint="eastAsia"/>
        </w:rPr>
        <w:t xml:space="preserve">サンプリング検証の結果（4象限×10件＝計40件）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50"/>
        <w:gridCol w:w="950"/>
        <w:gridCol w:w="1267"/>
        <w:gridCol w:w="1267"/>
        <w:gridCol w:w="1267"/>
        <w:gridCol w:w="1267"/>
        <w:gridCol w:w="95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象限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正判定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偽陽性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偽陰性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除外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主な問題と対処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A群（kampo</w:t>
            </w:r>
            <w:r>
              <w:t xml:space="preserve"> </w:t>
            </w:r>
            <w:r>
              <w:rPr>
                <w:rFonts w:hint="eastAsia"/>
              </w:rPr>
              <w:t xml:space="preserve">Q1）</w:t>
            </w:r>
          </w:p>
        </w:tc>
        <w:tc>
          <w:tcPr/>
          <w:p>
            <w:pPr>
              <w:pStyle w:val="Compact"/>
            </w:pPr>
            <w:r>
              <w:t xml:space="preserve">Q1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「随証治療」スローガン的使用→共起ルール導入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B群（kampo</w:t>
            </w:r>
            <w:r>
              <w:t xml:space="preserve"> </w:t>
            </w:r>
            <w:r>
              <w:rPr>
                <w:rFonts w:hint="eastAsia"/>
              </w:rPr>
              <w:t xml:space="preserve">Q3）</w:t>
            </w:r>
          </w:p>
        </w:tc>
        <w:tc>
          <w:tcPr/>
          <w:p>
            <w:pPr>
              <w:pStyle w:val="Compact"/>
            </w:pPr>
            <w:r>
              <w:t xml:space="preserve">Q3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辞書B未収録語（奔豚等）→7語追加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C群（pubmed</w:t>
            </w:r>
            <w:r>
              <w:t xml:space="preserve"> </w:t>
            </w:r>
            <w:r>
              <w:rPr>
                <w:rFonts w:hint="eastAsia"/>
              </w:rPr>
              <w:t xml:space="preserve">Q1）</w:t>
            </w:r>
          </w:p>
        </w:tc>
        <w:tc>
          <w:tcPr/>
          <w:p>
            <w:pPr>
              <w:pStyle w:val="Compact"/>
            </w:pPr>
            <w:r>
              <w:t xml:space="preserve">Q1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4*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中国TCM研究混入→affiliationフィルタ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D群（pubmed</w:t>
            </w:r>
            <w:r>
              <w:t xml:space="preserve"> </w:t>
            </w:r>
            <w:r>
              <w:rPr>
                <w:rFonts w:hint="eastAsia"/>
              </w:rPr>
              <w:t xml:space="preserve">Q3）</w:t>
            </w:r>
          </w:p>
        </w:tc>
        <w:tc>
          <w:tcPr/>
          <w:p>
            <w:pPr>
              <w:pStyle w:val="Compact"/>
            </w:pPr>
            <w:r>
              <w:t xml:space="preserve">Q3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ハイフン変形→正規化対処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*C群の除外4件はaffiliationフィルタによるデータベース再構築で対処済み</w:t>
      </w:r>
    </w:p>
    <w:bookmarkEnd w:id="11"/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2026-03-30T13:49:29Z</dcterms:created>
  <dcterms:modified xsi:type="dcterms:W3CDTF">2026-03-30T13:49:29Z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