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0C382">
      <w:r>
        <w:drawing>
          <wp:inline distT="0" distB="0" distL="114300" distR="114300">
            <wp:extent cx="5271135" cy="1038225"/>
            <wp:effectExtent l="0" t="0" r="1206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24C6"/>
    <w:p w14:paraId="674A0A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1D1D1F"/>
          <w:spacing w:val="-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-4"/>
          <w:bdr w:val="none" w:color="auto" w:sz="0" w:space="0"/>
          <w:shd w:val="clear" w:fill="FFFFFF"/>
        </w:rPr>
        <w:t>用户模块核心功能</w:t>
      </w:r>
    </w:p>
    <w:p w14:paraId="335539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-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-4"/>
          <w:bdr w:val="none" w:color="auto" w:sz="0" w:space="0"/>
          <w:shd w:val="clear" w:fill="FFFFFF"/>
        </w:rPr>
        <w:t>1. 多平台一键登录支持</w:t>
      </w:r>
    </w:p>
    <w:p w14:paraId="46AAB0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国际平台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: Google, Facebook, Twitter, LinkedIn, Apple, GitHub, Microsoft</w:t>
      </w:r>
    </w:p>
    <w:p w14:paraId="2286E0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中国平台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: 微信 (WeChat), 支付宝 (Alipay), 微博 (Weibo), 抖音 (Douyin), QQ</w:t>
      </w:r>
    </w:p>
    <w:p w14:paraId="706D5C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传统方式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: 邮箱注册/登录，手机号注册/登录</w:t>
      </w:r>
    </w:p>
    <w:p w14:paraId="1DF73C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-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-4"/>
          <w:bdr w:val="none" w:color="auto" w:sz="0" w:space="0"/>
          <w:shd w:val="clear" w:fill="FFFFFF"/>
        </w:rPr>
        <w:t>2. 密码管理</w:t>
      </w:r>
    </w:p>
    <w:p w14:paraId="30C8BC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安全哈希存储（SHA-256 + salt）</w:t>
      </w:r>
    </w:p>
    <w:p w14:paraId="6BF9B3B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密码修改功能</w:t>
      </w:r>
    </w:p>
    <w:p w14:paraId="08FF775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密码重置令牌（24小时有效期）</w:t>
      </w:r>
    </w:p>
    <w:p w14:paraId="1404A3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安全验证机制</w:t>
      </w:r>
    </w:p>
    <w:p w14:paraId="55919D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-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-4"/>
          <w:bdr w:val="none" w:color="auto" w:sz="0" w:space="0"/>
          <w:shd w:val="clear" w:fill="FFFFFF"/>
        </w:rPr>
        <w:t>3. 支付方式管理</w:t>
      </w:r>
    </w:p>
    <w:p w14:paraId="0183DA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国际支付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: 信用卡/借记卡, PayPal, Stripe, Apple Pay, Google Pay</w:t>
      </w:r>
    </w:p>
    <w:p w14:paraId="795C0C6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中国支付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: 支付宝，微信支付，银联</w:t>
      </w:r>
    </w:p>
    <w:p w14:paraId="346DC9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其他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: 银行转账，加密货币</w:t>
      </w:r>
    </w:p>
    <w:p w14:paraId="178A7F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支持多支付方式绑定和默认设置</w:t>
      </w:r>
    </w:p>
    <w:p w14:paraId="184497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-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-4"/>
          <w:bdr w:val="none" w:color="auto" w:sz="0" w:space="0"/>
          <w:shd w:val="clear" w:fill="FFFFFF"/>
        </w:rPr>
        <w:t>4. 套餐订阅管理</w:t>
      </w:r>
    </w:p>
    <w:p w14:paraId="102F29A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Starter ($29.99/月)</w:t>
      </w:r>
    </w:p>
    <w:p w14:paraId="294B42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Professional ($99.99/月)</w:t>
      </w:r>
    </w:p>
    <w:p w14:paraId="57C00C8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Enterprise ($299.99/月)</w:t>
      </w:r>
    </w:p>
    <w:p w14:paraId="0460B5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6"/>
          <w:szCs w:val="16"/>
          <w:bdr w:val="none" w:color="auto" w:sz="0" w:space="0"/>
          <w:shd w:val="clear" w:fill="FFFFFF"/>
        </w:rPr>
        <w:t>订阅状态跟踪（活跃/取消/过期/试用）</w:t>
      </w:r>
    </w:p>
    <w:p w14:paraId="35BF3B8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1D2BB"/>
    <w:multiLevelType w:val="multilevel"/>
    <w:tmpl w:val="B091D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B57032"/>
    <w:multiLevelType w:val="multilevel"/>
    <w:tmpl w:val="B1B57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71FF74"/>
    <w:multiLevelType w:val="multilevel"/>
    <w:tmpl w:val="B771F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04867B1"/>
    <w:multiLevelType w:val="multilevel"/>
    <w:tmpl w:val="20486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7618C"/>
    <w:rsid w:val="66C7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2026-05-14T03:05:00Z</dcterms:created>
  <dc:creator>zhuo ding</dc:creator>
  <cp:lastModifiedBy>zhuo ding</cp:lastModifiedBy>
  <dcterms:modified xsi:type="dcterms:W3CDTF">2026-05-14T03:08:47Z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25B11A3AEB134DCD9DD4876231420FED_11</vt:lpwstr>
  </property>
  <property fmtid="{D5CDD505-2E9C-101B-9397-08002B2CF9AE}" pid="4" name="KSOTemplateDocerSaveRecord">
    <vt:lpwstr>eyJoZGlkIjoiNjA2ZWYxMmExZTlmNGNiMjFiODlkNTgyZjhkOGYyYWIiLCJ1c2VySWQiOiIxNTUwNDc2NDU0MjAifQ==</vt:lpwstr>
  </property>
</Properties>
</file>