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E5921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1. EIS系统存在</w:t>
      </w:r>
      <w:r>
        <w:rPr>
          <w:rFonts w:hint="eastAsia"/>
          <w:sz w:val="24"/>
          <w:szCs w:val="32"/>
          <w:lang w:eastAsia="zh-CN"/>
        </w:rPr>
        <w:t>的</w:t>
      </w:r>
      <w:r>
        <w:rPr>
          <w:rFonts w:hint="eastAsia"/>
          <w:sz w:val="24"/>
          <w:szCs w:val="32"/>
        </w:rPr>
        <w:t>质量问题</w:t>
      </w:r>
      <w:r>
        <w:rPr>
          <w:rFonts w:hint="eastAsia"/>
          <w:sz w:val="24"/>
          <w:szCs w:val="32"/>
          <w:lang w:eastAsia="zh-CN"/>
        </w:rPr>
        <w:t>：</w:t>
      </w:r>
    </w:p>
    <w:p w14:paraId="62444863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系统稳定性差：一个月出几次故障，用户无法进入系统。</w:t>
      </w:r>
    </w:p>
    <w:p w14:paraId="4BDD8BB0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响应速度慢：用户几秒钟内得不到信息就开始抱怨。</w:t>
      </w:r>
    </w:p>
    <w:p w14:paraId="17977DF8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用户操作困难：部分管理者忘记指令输入方式，增加咨询台求助次数。</w:t>
      </w:r>
    </w:p>
    <w:p w14:paraId="23EFD227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报告信息不一致：有用户反映汇总报告与详细报告数据不符。</w:t>
      </w:r>
    </w:p>
    <w:p w14:paraId="2EDB3EFD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密码管理问题：系统生成的密码难以记忆和修改，部分用户混淆数字1与小写字母l。</w:t>
      </w:r>
      <w:bookmarkStart w:id="0" w:name="_GoBack"/>
      <w:bookmarkEnd w:id="0"/>
    </w:p>
    <w:p w14:paraId="4BDD1C41">
      <w:pPr>
        <w:rPr>
          <w:rFonts w:hint="eastAsia"/>
          <w:sz w:val="24"/>
          <w:szCs w:val="32"/>
        </w:rPr>
      </w:pPr>
    </w:p>
    <w:p w14:paraId="1A31492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2. 对于上述问题应该</w:t>
      </w:r>
      <w:r>
        <w:rPr>
          <w:rFonts w:hint="eastAsia"/>
          <w:sz w:val="24"/>
          <w:szCs w:val="32"/>
          <w:lang w:eastAsia="zh-CN"/>
        </w:rPr>
        <w:t>：</w:t>
      </w:r>
    </w:p>
    <w:p w14:paraId="24505ED5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提升系统稳定性：排查故障原因，优化系统架构和服务器性能。</w:t>
      </w:r>
    </w:p>
    <w:p w14:paraId="65B6FB68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改善响应速度：评估系统负载，优化查询和数据处理逻辑。</w:t>
      </w:r>
    </w:p>
    <w:p w14:paraId="4147BA5B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加强用户培训：针对无计算机经验的管理者开展专项培训，制作操作手册和视频教程。</w:t>
      </w:r>
    </w:p>
    <w:p w14:paraId="22CCD89D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改进密码机制：允许用户自定义密码或提供更友好的密码修改流程，避免字符混淆。</w:t>
      </w:r>
    </w:p>
    <w:p w14:paraId="4374E537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规范报告格式：虽然本次是用户误读，但可加强报告的可读性和一致性说明，避免误解。</w:t>
      </w:r>
    </w:p>
    <w:p w14:paraId="647DD21B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建立问题反馈与处理机制：设置专门的支持团队，快速响应用户问题。</w:t>
      </w:r>
    </w:p>
    <w:p w14:paraId="14BB5FCD">
      <w:pPr>
        <w:rPr>
          <w:rFonts w:hint="eastAsia"/>
          <w:sz w:val="24"/>
          <w:szCs w:val="32"/>
        </w:rPr>
      </w:pPr>
    </w:p>
    <w:p w14:paraId="11B68A8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</w:t>
      </w:r>
    </w:p>
    <w:p w14:paraId="187881FF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80/20 法则：</w:t>
      </w:r>
    </w:p>
    <w:p w14:paraId="2D2C2D2A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统计用户抱怨和故障类型，找出频次最高的几个问题（如系统无法进入、响应慢、密码问题），集中资源优先解决这些“关键的少数”问题，从而获得最大的质量改善效果。</w:t>
      </w:r>
    </w:p>
    <w:p w14:paraId="34909546">
      <w:pPr>
        <w:rPr>
          <w:rFonts w:hint="eastAsia"/>
          <w:sz w:val="24"/>
          <w:szCs w:val="32"/>
        </w:rPr>
      </w:pPr>
    </w:p>
    <w:p w14:paraId="12A2D0D4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鱼骨图：</w:t>
      </w:r>
    </w:p>
    <w:p w14:paraId="4A403E56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从“人员、设备、方法、材料、环境、测量”等维度系统梳理问题原因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通过鱼骨图直观展示问题根源，避免片面归因。</w:t>
      </w:r>
    </w:p>
    <w:p w14:paraId="1132236E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人员：用户无计算机经验、密码操作错误</w:t>
      </w:r>
    </w:p>
    <w:p w14:paraId="1CCE2B05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方法：密码生成方式不合理、培训不足</w:t>
      </w:r>
    </w:p>
    <w:p w14:paraId="1E3BAF76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设备：无明显硬件问题</w:t>
      </w:r>
    </w:p>
    <w:p w14:paraId="0A6B255C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环境：系统运行稳定性差</w:t>
      </w:r>
    </w:p>
    <w:p w14:paraId="3A07C8E1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测量：报告数据展示方式易误导</w:t>
      </w:r>
    </w:p>
    <w:p w14:paraId="7478D8B2">
      <w:pPr>
        <w:rPr>
          <w:rFonts w:hint="eastAsia"/>
          <w:sz w:val="24"/>
          <w:szCs w:val="32"/>
        </w:rPr>
      </w:pPr>
    </w:p>
    <w:p w14:paraId="2E443EC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4. </w:t>
      </w:r>
    </w:p>
    <w:p w14:paraId="46CECEA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质量保证：</w:t>
      </w:r>
    </w:p>
    <w:p w14:paraId="2D3BDBD9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用户需求分析：在项目初期充分调研用户（尤其是无计算机经验者）的使用习惯和能力。</w:t>
      </w:r>
    </w:p>
    <w:p w14:paraId="4CD47D30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系统设计规范：制定用户友好的界面和密码管理机制，提供灵活的用户定制功能。</w:t>
      </w:r>
    </w:p>
    <w:p w14:paraId="55E5951F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培训计划：设计分层培训方案（如新手培训、操作手册、在线帮助视频）。</w:t>
      </w:r>
    </w:p>
    <w:p w14:paraId="5F7DADE5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测试策略：包括功能测试、性能测试、稳定性测试、用户验收测试（UAT），并邀请实际用户参与。</w:t>
      </w:r>
    </w:p>
    <w:p w14:paraId="591AE5C8">
      <w:pPr>
        <w:rPr>
          <w:rFonts w:hint="eastAsia"/>
          <w:sz w:val="24"/>
          <w:szCs w:val="32"/>
        </w:rPr>
      </w:pPr>
    </w:p>
    <w:p w14:paraId="1CDC8F1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质量控制：</w:t>
      </w:r>
    </w:p>
    <w:p w14:paraId="1B93DE30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系统监控：部署系统性能监控工具，实时响应故障和响应延迟。</w:t>
      </w:r>
    </w:p>
    <w:p w14:paraId="252E55EF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服务台数据分析：定期统计用户求助类型，绘制帕累托图，发现新问题。</w:t>
      </w:r>
    </w:p>
    <w:p w14:paraId="3FC0C8D7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用户反馈机制：设立月度用户满意度调查和问题报告渠道。</w:t>
      </w:r>
    </w:p>
    <w:p w14:paraId="680741AB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定期审计：检查报告一致性、系统日志、用户操作记录，防止误读或设计缺陷。</w:t>
      </w:r>
    </w:p>
    <w:p w14:paraId="4E54E0A6">
      <w:pPr>
        <w:rPr>
          <w:rFonts w:hint="eastAsia"/>
          <w:sz w:val="24"/>
          <w:szCs w:val="32"/>
        </w:rPr>
      </w:pPr>
    </w:p>
    <w:p w14:paraId="3B720E6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持续改进机制：</w:t>
      </w:r>
    </w:p>
    <w:p w14:paraId="1B461E1E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建立跨部门质量小组（含IT、业务、咨询方），定期召开问题评审会。</w:t>
      </w:r>
    </w:p>
    <w:p w14:paraId="78D5885D">
      <w:pPr>
        <w:ind w:firstLine="420" w:firstLine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对每次故障进行根本原因分析（RCA），并更新设计规范和培训材料。</w:t>
      </w:r>
    </w:p>
    <w:p w14:paraId="2429081D">
      <w:pPr>
        <w:ind w:firstLine="420"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将质量指标（如系统可用性、平均响应时间、用户求助率）纳入项目考核。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57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2026-05-20T12:37:05Z</dcterms:created>
  <dc:creator>93412</dc:creator>
  <cp:lastModifiedBy>晴</cp:lastModifiedBy>
  <dcterms:modified xsi:type="dcterms:W3CDTF">2026-05-20T12:41:00Z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eyJoZGlkIjoiZjRiMzRmNjAwY2JkNGE3NGRjMzdjOGU4YjdmMGM2OWQiLCJ1c2VySWQiOiIzOTEzNTIxNTAifQ==</vt:lpwstr>
  </property>
  <property fmtid="{D5CDD505-2E9C-101B-9397-08002B2CF9AE}" pid="4" name="ICV">
    <vt:lpwstr>F4B3D2DB29534576B4C2FC47E433EAC8_12</vt:lpwstr>
  </property>
</Properties>
</file>