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FA78" w14:textId="77777777" w:rsidR="0056671C" w:rsidRPr="0056671C" w:rsidRDefault="0056671C" w:rsidP="0056671C">
      <w:pPr>
        <w:rPr>
          <w:rFonts w:ascii="宋体" w:eastAsia="宋体" w:hAnsi="宋体" w:cs="Calibri"/>
          <w:sz w:val="36"/>
          <w:szCs w:val="36"/>
        </w:rPr>
      </w:pPr>
      <w:r w:rsidRPr="0056671C">
        <w:rPr>
          <w:rFonts w:ascii="宋体" w:eastAsia="宋体" w:hAnsi="宋体" w:cs="Calibri"/>
          <w:sz w:val="36"/>
          <w:szCs w:val="36"/>
        </w:rPr>
        <w:t>实验</w:t>
      </w:r>
      <w:proofErr w:type="gramStart"/>
      <w:r w:rsidRPr="0056671C">
        <w:rPr>
          <w:rFonts w:ascii="宋体" w:eastAsia="宋体" w:hAnsi="宋体" w:cs="Calibri"/>
          <w:sz w:val="36"/>
          <w:szCs w:val="36"/>
        </w:rPr>
        <w:t>一</w:t>
      </w:r>
      <w:proofErr w:type="gramEnd"/>
      <w:r w:rsidRPr="0056671C">
        <w:rPr>
          <w:rFonts w:ascii="宋体" w:eastAsia="宋体" w:hAnsi="宋体" w:cs="Calibri"/>
          <w:sz w:val="36"/>
          <w:szCs w:val="36"/>
        </w:rPr>
        <w:t>：</w:t>
      </w:r>
    </w:p>
    <w:p w14:paraId="3CE4A9D5" w14:textId="77777777" w:rsidR="0056671C" w:rsidRPr="0056671C" w:rsidRDefault="0056671C" w:rsidP="0056671C">
      <w:pPr>
        <w:rPr>
          <w:rFonts w:ascii="宋体" w:eastAsia="宋体" w:hAnsi="宋体" w:cs="Calibri"/>
          <w:sz w:val="36"/>
          <w:szCs w:val="36"/>
        </w:rPr>
      </w:pPr>
      <w:r w:rsidRPr="0056671C">
        <w:rPr>
          <w:rFonts w:ascii="宋体" w:eastAsia="宋体" w:hAnsi="宋体" w:cs="Calibri"/>
          <w:sz w:val="36"/>
          <w:szCs w:val="36"/>
        </w:rPr>
        <w:t>1、简答题</w:t>
      </w:r>
    </w:p>
    <w:p w14:paraId="2A4B3D0B" w14:textId="79A5C958" w:rsidR="0056671C" w:rsidRPr="0056671C" w:rsidRDefault="0056671C" w:rsidP="0056671C">
      <w:pPr>
        <w:rPr>
          <w:rFonts w:hint="eastAsia"/>
        </w:rPr>
      </w:pPr>
      <w:r w:rsidRPr="0056671C">
        <w:t>（1）将资源投入到事前的流程规范、标准制定、人员培训以及设计评审等预防性活动中，其成本远低于产品交付后因缺陷导致的返工、维修、客户投诉处理甚至品牌声誉受损所带来的损失。</w:t>
      </w:r>
    </w:p>
    <w:p w14:paraId="063145A2" w14:textId="77777777" w:rsidR="0056671C" w:rsidRDefault="0056671C" w:rsidP="0056671C">
      <w:r w:rsidRPr="0056671C">
        <w:t>（2）</w:t>
      </w:r>
      <w:r>
        <w:rPr>
          <w:rFonts w:hint="eastAsia"/>
        </w:rPr>
        <w:t>质</w:t>
      </w:r>
      <w:r w:rsidRPr="0056671C">
        <w:t>量保证侧重于过程，它是一种预防性的、面向过程的活动，旨在通过建立信心来确保项目将满足相关的质量要求，通常涉及对项目过程的审计、流程的优化以及标准的制定，以防止缺陷的产生</w:t>
      </w:r>
    </w:p>
    <w:p w14:paraId="54973287" w14:textId="2D21D691" w:rsidR="0056671C" w:rsidRPr="0056671C" w:rsidRDefault="0056671C" w:rsidP="0056671C">
      <w:r w:rsidRPr="0056671C">
        <w:t>质量控制则侧重于结果，它是一种纠正式的、面向结果的活动，主要通过监控具体的项目成果，利用测试、检查等手段来识别已存在的缺陷，并采取相应的纠正措施</w:t>
      </w:r>
    </w:p>
    <w:p w14:paraId="477A3F42" w14:textId="77777777" w:rsidR="0056671C" w:rsidRPr="0056671C" w:rsidRDefault="0056671C" w:rsidP="0056671C">
      <w:pPr>
        <w:rPr>
          <w:rFonts w:ascii="宋体" w:eastAsia="宋体" w:hAnsi="宋体" w:cs="Calibri"/>
          <w:sz w:val="36"/>
          <w:szCs w:val="36"/>
        </w:rPr>
      </w:pPr>
      <w:r w:rsidRPr="0056671C">
        <w:rPr>
          <w:rFonts w:ascii="宋体" w:eastAsia="宋体" w:hAnsi="宋体" w:cs="Calibri"/>
          <w:sz w:val="36"/>
          <w:szCs w:val="36"/>
        </w:rPr>
        <w:t>2、分析题</w:t>
      </w:r>
    </w:p>
    <w:p w14:paraId="52C2D71A" w14:textId="1C7A1427" w:rsidR="0056671C" w:rsidRPr="0056671C" w:rsidRDefault="0056671C" w:rsidP="0056671C">
      <w:pPr>
        <w:rPr>
          <w:rFonts w:hint="eastAsia"/>
        </w:rPr>
      </w:pPr>
      <w:r w:rsidRPr="0056671C">
        <w:t>（1）帕累</w:t>
      </w:r>
      <w:proofErr w:type="gramStart"/>
      <w:r w:rsidRPr="0056671C">
        <w:t>托分析</w:t>
      </w:r>
      <w:proofErr w:type="gramEnd"/>
      <w:r w:rsidRPr="0056671C">
        <w:t>图基于关键少数原则，通过将质量缺陷或问题按频率或成本进行降序排列并以累积百分比曲线的形式呈现，能够直观地识别</w:t>
      </w:r>
      <w:proofErr w:type="gramStart"/>
      <w:r w:rsidRPr="0056671C">
        <w:t>出造成</w:t>
      </w:r>
      <w:proofErr w:type="gramEnd"/>
      <w:r w:rsidRPr="0056671C">
        <w:t>绝大多数问题的少数几个关键原因</w:t>
      </w:r>
      <w:r>
        <w:rPr>
          <w:rFonts w:hint="eastAsia"/>
        </w:rPr>
        <w:t>。</w:t>
      </w:r>
      <w:r w:rsidRPr="0056671C">
        <w:t>主要应用于需要优先解决</w:t>
      </w:r>
      <w:r>
        <w:rPr>
          <w:rFonts w:hint="eastAsia"/>
        </w:rPr>
        <w:t>最重要</w:t>
      </w:r>
      <w:r w:rsidRPr="0056671C">
        <w:t>问题的场景，帮助项目团队在资源有限的情况下，集中力量攻克影响最大的缺陷，从而实现质量改进效益的最大化</w:t>
      </w:r>
    </w:p>
    <w:p w14:paraId="39749707" w14:textId="031EA241" w:rsidR="0056671C" w:rsidRPr="0056671C" w:rsidRDefault="0056671C" w:rsidP="0056671C">
      <w:r w:rsidRPr="0056671C">
        <w:t>（2）质量控制图是一种基于统计学原理的动态监控工具，它通过绘制过程数据随时间变化的曲线，并标出中心线以及上下控制限，来判断一个过程是否处于受控状态。当数据点超出控制限或在限内呈现非随机排列时，即表明过程发生了异常波动</w:t>
      </w:r>
      <w:r>
        <w:rPr>
          <w:rFonts w:hint="eastAsia"/>
        </w:rPr>
        <w:t>。</w:t>
      </w:r>
      <w:r w:rsidRPr="0056671C">
        <w:t>主要应用于生产制造或软件开发的持续集成过程中，用于实时监控产品质量特性，及时发现并预警过程中的特殊原因变异，确保过程的稳定性。</w:t>
      </w:r>
    </w:p>
    <w:p w14:paraId="48D2C80D" w14:textId="08EAC68A" w:rsidR="0056671C" w:rsidRPr="0056671C" w:rsidRDefault="0056671C" w:rsidP="0056671C">
      <w:r w:rsidRPr="0056671C">
        <w:t>（3）质量流程图是将一个过程的各个步骤以标准化的图形符号和箭头连接起来的图表，它清晰地展示了从输入到输出的整个活动流转路径。通过绘制流程图，可以直观地分析流程中的瓶颈、冗余环节或潜在的错误点。主要应用于过程改进或标准化的初期阶段，通过对现有流程的可视化，帮助团队成员统一认识，识别非增值活动，并为后续的流程优化提供基础蓝图。</w:t>
      </w:r>
    </w:p>
    <w:p w14:paraId="595172C3" w14:textId="1D54EBDF" w:rsidR="0056671C" w:rsidRPr="0056671C" w:rsidRDefault="0056671C" w:rsidP="0056671C">
      <w:r w:rsidRPr="0056671C">
        <w:t>（4）鱼骨图是一种用于系统性地寻找问题根本原因的分析工具。它将问题结果写在右端，将可能的原因分类作为大骨，再通过层层分解找出中骨、小骨，直至末端原因。主要应用于问题发生后的复盘与分析阶段，特别适合在团队头脑风暴时使用，帮助成员从多维度、多层次全面地挖掘潜在原因，避免遗漏关键因素。</w:t>
      </w:r>
    </w:p>
    <w:p w14:paraId="69DC924E" w14:textId="77777777" w:rsidR="0056671C" w:rsidRDefault="0056671C" w:rsidP="0056671C">
      <w:pPr>
        <w:rPr>
          <w:rFonts w:ascii="宋体" w:eastAsia="宋体" w:hAnsi="宋体" w:cs="Calibri"/>
          <w:sz w:val="36"/>
          <w:szCs w:val="36"/>
        </w:rPr>
      </w:pPr>
      <w:r w:rsidRPr="0056671C">
        <w:rPr>
          <w:rFonts w:ascii="宋体" w:eastAsia="宋体" w:hAnsi="宋体" w:cs="Calibri"/>
          <w:sz w:val="36"/>
          <w:szCs w:val="36"/>
        </w:rPr>
        <w:t>实验三：完成案例分析报告</w:t>
      </w:r>
    </w:p>
    <w:p w14:paraId="2283CD0C" w14:textId="77777777" w:rsidR="00F153A2" w:rsidRPr="00F153A2" w:rsidRDefault="00F153A2" w:rsidP="00F153A2">
      <w:pPr>
        <w:rPr>
          <w:rFonts w:ascii="宋体" w:eastAsia="宋体" w:hAnsi="宋体" w:cs="Calibri"/>
          <w:sz w:val="36"/>
          <w:szCs w:val="36"/>
        </w:rPr>
      </w:pPr>
      <w:r w:rsidRPr="00F153A2">
        <w:rPr>
          <w:rFonts w:ascii="宋体" w:eastAsia="宋体" w:hAnsi="宋体" w:cs="Calibri"/>
          <w:sz w:val="36"/>
          <w:szCs w:val="36"/>
        </w:rPr>
        <w:t>案例1：</w:t>
      </w:r>
    </w:p>
    <w:p w14:paraId="68E25F4C" w14:textId="77777777" w:rsidR="0056671C" w:rsidRDefault="0056671C" w:rsidP="0056671C">
      <w:r>
        <w:rPr>
          <w:rFonts w:hint="eastAsia"/>
        </w:rPr>
        <w:t xml:space="preserve">1．试以300字内回答，张工可以采取哪些措施提高设计的质量？ </w:t>
      </w:r>
    </w:p>
    <w:p w14:paraId="359EA05B" w14:textId="2911A3A4" w:rsidR="0056671C" w:rsidRDefault="0056671C" w:rsidP="0056671C">
      <w:pPr>
        <w:rPr>
          <w:rFonts w:hint="eastAsia"/>
        </w:rPr>
      </w:pPr>
      <w:r w:rsidRPr="0056671C">
        <w:t>建立独立于业务编码的技术主键，将原本作为主键的部门编码降级为普通的业务属性，从而在根本上解除编码变更与数据关联之间的强耦合风险</w:t>
      </w:r>
      <w:r>
        <w:rPr>
          <w:rFonts w:hint="eastAsia"/>
        </w:rPr>
        <w:t>，同时</w:t>
      </w:r>
      <w:r w:rsidRPr="0056671C">
        <w:t>设计部门历史快照机制，详细记录部门编码的变更轨迹，确保系统能够准确追踪业务数据在组织调整前后的归属变化。</w:t>
      </w:r>
    </w:p>
    <w:p w14:paraId="60C4C57D" w14:textId="4F6EE0F7" w:rsidR="00151974" w:rsidRDefault="0056671C" w:rsidP="0056671C">
      <w:r>
        <w:rPr>
          <w:rFonts w:hint="eastAsia"/>
        </w:rPr>
        <w:t>2．试以300字内回答，从软件工程和项目管理两个方面,张工如何提高活动质量,如何进行项目的质量管理?</w:t>
      </w:r>
    </w:p>
    <w:p w14:paraId="51492ACA" w14:textId="0F11AA76" w:rsidR="0056671C" w:rsidRDefault="0056671C" w:rsidP="0056671C">
      <w:r w:rsidRPr="0056671C">
        <w:t>在软件工程层面，应大力推行模块化与解耦设计原则，将易变的业务规则与稳定的核心逻辑进行分离，降低系统复杂度；同时，构建完善的自动化测试体系，对核心业务流程进行全方</w:t>
      </w:r>
      <w:r w:rsidRPr="0056671C">
        <w:lastRenderedPageBreak/>
        <w:t>位覆盖，确保每一次代码变更都不会破坏既有功能的稳定性，并通过严格的版本控制来管理代码演进。</w:t>
      </w:r>
    </w:p>
    <w:p w14:paraId="77686176" w14:textId="38CBFEE9" w:rsidR="0056671C" w:rsidRDefault="0056671C" w:rsidP="0056671C">
      <w:r w:rsidRPr="0056671C">
        <w:t>在项目管理层面，则需要制定详尽且可执行的质量管理计划，明确各阶段的质量标准与验收准则；通过实施全过程的质量审计，定期检查开发活动是否符合既定规范，及时发现过程偏差；此外，必须建立严格的变更控制流程，对需求变更进行审慎评估与审批，防止因随意变更导致范围蔓延进而影响整体质量。</w:t>
      </w:r>
    </w:p>
    <w:p w14:paraId="428DB704" w14:textId="52EC2F6B" w:rsidR="00F153A2" w:rsidRDefault="00F153A2" w:rsidP="0056671C">
      <w:r w:rsidRPr="00F153A2">
        <w:rPr>
          <w:rFonts w:ascii="宋体" w:eastAsia="宋体" w:hAnsi="宋体" w:cs="Calibri"/>
          <w:sz w:val="36"/>
          <w:szCs w:val="36"/>
        </w:rPr>
        <w:t>案例2：</w:t>
      </w:r>
    </w:p>
    <w:p w14:paraId="56449DBF" w14:textId="6A3D7791" w:rsidR="00F153A2" w:rsidRDefault="00F153A2" w:rsidP="0056671C">
      <w:r>
        <w:rPr>
          <w:noProof/>
        </w:rPr>
        <w:drawing>
          <wp:inline distT="0" distB="0" distL="0" distR="0" wp14:anchorId="5320E804" wp14:editId="4B745AA8">
            <wp:extent cx="5274310" cy="2628265"/>
            <wp:effectExtent l="0" t="0" r="2540" b="635"/>
            <wp:docPr id="188121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441" name=""/>
                    <pic:cNvPicPr/>
                  </pic:nvPicPr>
                  <pic:blipFill>
                    <a:blip r:embed="rId5"/>
                    <a:stretch>
                      <a:fillRect/>
                    </a:stretch>
                  </pic:blipFill>
                  <pic:spPr>
                    <a:xfrm>
                      <a:off x="0" y="0"/>
                      <a:ext cx="5274310" cy="2628265"/>
                    </a:xfrm>
                    <a:prstGeom prst="rect">
                      <a:avLst/>
                    </a:prstGeom>
                  </pic:spPr>
                </pic:pic>
              </a:graphicData>
            </a:graphic>
          </wp:inline>
        </w:drawing>
      </w:r>
    </w:p>
    <w:p w14:paraId="793D5267" w14:textId="77777777" w:rsidR="00F153A2" w:rsidRPr="00F153A2" w:rsidRDefault="00F153A2" w:rsidP="00F153A2">
      <w:pPr>
        <w:rPr>
          <w:rFonts w:ascii="宋体" w:eastAsia="宋体" w:hAnsi="宋体" w:cs="Calibri"/>
          <w:sz w:val="36"/>
          <w:szCs w:val="36"/>
        </w:rPr>
      </w:pPr>
      <w:r w:rsidRPr="00F153A2">
        <w:rPr>
          <w:rFonts w:ascii="宋体" w:eastAsia="宋体" w:hAnsi="宋体" w:cs="Calibri"/>
          <w:sz w:val="36"/>
          <w:szCs w:val="36"/>
        </w:rPr>
        <w:t>案例3：</w:t>
      </w:r>
    </w:p>
    <w:p w14:paraId="52EE867A" w14:textId="77777777" w:rsidR="00F153A2" w:rsidRDefault="00F153A2" w:rsidP="00F153A2">
      <w:pPr>
        <w:rPr>
          <w:bCs/>
        </w:rPr>
      </w:pPr>
      <w:r w:rsidRPr="00F153A2">
        <w:rPr>
          <w:bCs/>
        </w:rPr>
        <w:t>1、若你是斯考特.丹尼尔，你会怎么做？</w:t>
      </w:r>
    </w:p>
    <w:p w14:paraId="4015A85F" w14:textId="1A1145A2" w:rsidR="00F153A2" w:rsidRPr="00F153A2" w:rsidRDefault="00F153A2" w:rsidP="00F153A2">
      <w:pPr>
        <w:rPr>
          <w:rFonts w:hint="eastAsia"/>
          <w:bCs/>
        </w:rPr>
      </w:pPr>
      <w:r w:rsidRPr="00F153A2">
        <w:rPr>
          <w:bCs/>
        </w:rPr>
        <w:t>访谈关键角色和收集系统日志、咨询</w:t>
      </w:r>
      <w:proofErr w:type="gramStart"/>
      <w:r w:rsidRPr="00F153A2">
        <w:rPr>
          <w:bCs/>
        </w:rPr>
        <w:t>台记录</w:t>
      </w:r>
      <w:proofErr w:type="gramEnd"/>
      <w:r w:rsidRPr="00F153A2">
        <w:rPr>
          <w:bCs/>
        </w:rPr>
        <w:t>等数据，全面识别EIS存在的质量问题，并定义可用性、可靠性、性能、易用性和数据一致性等核心质量指标。</w:t>
      </w:r>
      <w:r>
        <w:rPr>
          <w:rFonts w:hint="eastAsia"/>
          <w:bCs/>
        </w:rPr>
        <w:t>然后</w:t>
      </w:r>
      <w:r w:rsidRPr="00F153A2">
        <w:rPr>
          <w:bCs/>
        </w:rPr>
        <w:t>将收集到的问题按无法登录、响应慢、系统故障、忘记指令、报告不一致等类别统计频次或影响权重，绘制帕累托图，找出贡献80%负面影响的关键少数问题类型</w:t>
      </w:r>
      <w:r>
        <w:rPr>
          <w:rFonts w:hint="eastAsia"/>
          <w:bCs/>
        </w:rPr>
        <w:t>。</w:t>
      </w:r>
      <w:r w:rsidRPr="00F153A2">
        <w:rPr>
          <w:bCs/>
        </w:rPr>
        <w:t>在此基础上，我会制定短期纠正措施，比如扩容服务器、优化SQL查询、增加缓存、在登录界面添加快捷指令卡、分发速查表以及修复报告不一致的逻辑错误，同时建立长期预防机制，包括设置EIS质量监控仪表盘、变更管理流程和IT项目质量门禁标准，最后将改进成果和预防计划文档化并移交内部团队，确保未来IT项目能够避免类似质量问题的发生。</w:t>
      </w:r>
    </w:p>
    <w:p w14:paraId="23A9EB49" w14:textId="77777777" w:rsidR="00F153A2" w:rsidRPr="00F153A2" w:rsidRDefault="00F153A2" w:rsidP="00F153A2">
      <w:pPr>
        <w:rPr>
          <w:bCs/>
        </w:rPr>
      </w:pPr>
      <w:r w:rsidRPr="00F153A2">
        <w:rPr>
          <w:bCs/>
        </w:rPr>
        <w:t>2、请列举帕累</w:t>
      </w:r>
      <w:proofErr w:type="gramStart"/>
      <w:r w:rsidRPr="00F153A2">
        <w:rPr>
          <w:bCs/>
        </w:rPr>
        <w:t>托分析</w:t>
      </w:r>
      <w:proofErr w:type="gramEnd"/>
      <w:r w:rsidRPr="00F153A2">
        <w:rPr>
          <w:bCs/>
        </w:rPr>
        <w:t>的应用步骤</w:t>
      </w:r>
    </w:p>
    <w:p w14:paraId="4C587621" w14:textId="60870C98" w:rsidR="00F153A2" w:rsidRPr="00F153A2" w:rsidRDefault="00F153A2" w:rsidP="0056671C">
      <w:pPr>
        <w:rPr>
          <w:rFonts w:hint="eastAsia"/>
        </w:rPr>
      </w:pPr>
      <w:r w:rsidRPr="00F153A2">
        <w:t>帕累托分析的应用步骤包括：首先定义要分析的质量问题范围并确定数据收集周期；然后将所有问题归入互斥且穷尽的类别，例如无法登录、响应慢、系统故障、忘记指令、报告不一致等；接着统计每类问题的发生频次或影响权重；之后按降序排列类别并计算累计百分比；再绘制帕累托图，其中横轴为问题类别，左纵轴为频次或权重，右纵轴为累计百分比，用柱状图表示频次、折线图表示累计百分比；随后识别累计百分比达到80%左右的关键少数类别；针对这些关键原因制定优先改进行动；最后在实施改进后重新收集数据并再次进行帕累托分析，以验证问题分布是否显著改善。</w:t>
      </w:r>
    </w:p>
    <w:sectPr w:rsidR="00F153A2" w:rsidRPr="00F153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453D8"/>
    <w:multiLevelType w:val="multilevel"/>
    <w:tmpl w:val="03F2BC3E"/>
    <w:lvl w:ilvl="0">
      <w:start w:val="1"/>
      <w:numFmt w:val="decimal"/>
      <w:lvlText w:val="%1．"/>
      <w:lvlJc w:val="left"/>
      <w:pPr>
        <w:tabs>
          <w:tab w:val="num" w:pos="874"/>
        </w:tabs>
        <w:ind w:left="704" w:hanging="284"/>
      </w:pPr>
      <w:rPr>
        <w:rFonts w:ascii="宋体" w:eastAsia="宋体" w:hAnsi="宋体" w:hint="eastAsia"/>
      </w:rPr>
    </w:lvl>
    <w:lvl w:ilvl="1">
      <w:start w:val="1"/>
      <w:numFmt w:val="lowerLetter"/>
      <w:lvlText w:val="%2)"/>
      <w:lvlJc w:val="left"/>
      <w:pPr>
        <w:tabs>
          <w:tab w:val="num" w:pos="1260"/>
        </w:tabs>
        <w:ind w:left="1260" w:hanging="420"/>
      </w:pPr>
      <w:rPr>
        <w:rFonts w:ascii="Times New Roman" w:hAnsi="Times New Roman" w:cs="Times New Roman" w:hint="default"/>
      </w:rPr>
    </w:lvl>
    <w:lvl w:ilvl="2">
      <w:start w:val="1"/>
      <w:numFmt w:val="lowerRoman"/>
      <w:lvlText w:val="%3."/>
      <w:lvlJc w:val="right"/>
      <w:pPr>
        <w:tabs>
          <w:tab w:val="num" w:pos="1680"/>
        </w:tabs>
        <w:ind w:left="1680" w:hanging="420"/>
      </w:pPr>
      <w:rPr>
        <w:rFonts w:ascii="Times New Roman" w:hAnsi="Times New Roman" w:cs="Times New Roman" w:hint="default"/>
      </w:rPr>
    </w:lvl>
    <w:lvl w:ilvl="3">
      <w:start w:val="1"/>
      <w:numFmt w:val="decimal"/>
      <w:lvlText w:val="%4."/>
      <w:lvlJc w:val="left"/>
      <w:pPr>
        <w:tabs>
          <w:tab w:val="num" w:pos="2100"/>
        </w:tabs>
        <w:ind w:left="2100" w:hanging="420"/>
      </w:pPr>
      <w:rPr>
        <w:rFonts w:ascii="Times New Roman" w:hAnsi="Times New Roman" w:cs="Times New Roman" w:hint="default"/>
      </w:rPr>
    </w:lvl>
    <w:lvl w:ilvl="4">
      <w:start w:val="1"/>
      <w:numFmt w:val="lowerLetter"/>
      <w:lvlText w:val="%5)"/>
      <w:lvlJc w:val="left"/>
      <w:pPr>
        <w:tabs>
          <w:tab w:val="num" w:pos="2520"/>
        </w:tabs>
        <w:ind w:left="2520" w:hanging="420"/>
      </w:pPr>
      <w:rPr>
        <w:rFonts w:ascii="Times New Roman" w:hAnsi="Times New Roman" w:cs="Times New Roman" w:hint="default"/>
      </w:rPr>
    </w:lvl>
    <w:lvl w:ilvl="5">
      <w:start w:val="1"/>
      <w:numFmt w:val="lowerRoman"/>
      <w:lvlText w:val="%6."/>
      <w:lvlJc w:val="right"/>
      <w:pPr>
        <w:tabs>
          <w:tab w:val="num" w:pos="2940"/>
        </w:tabs>
        <w:ind w:left="2940" w:hanging="420"/>
      </w:pPr>
      <w:rPr>
        <w:rFonts w:ascii="Times New Roman" w:hAnsi="Times New Roman" w:cs="Times New Roman" w:hint="default"/>
      </w:rPr>
    </w:lvl>
    <w:lvl w:ilvl="6">
      <w:start w:val="1"/>
      <w:numFmt w:val="decimal"/>
      <w:lvlText w:val="%7."/>
      <w:lvlJc w:val="left"/>
      <w:pPr>
        <w:tabs>
          <w:tab w:val="num" w:pos="3360"/>
        </w:tabs>
        <w:ind w:left="3360" w:hanging="420"/>
      </w:pPr>
      <w:rPr>
        <w:rFonts w:ascii="Times New Roman" w:hAnsi="Times New Roman" w:cs="Times New Roman" w:hint="default"/>
      </w:rPr>
    </w:lvl>
    <w:lvl w:ilvl="7">
      <w:start w:val="1"/>
      <w:numFmt w:val="lowerLetter"/>
      <w:lvlText w:val="%8)"/>
      <w:lvlJc w:val="left"/>
      <w:pPr>
        <w:tabs>
          <w:tab w:val="num" w:pos="3780"/>
        </w:tabs>
        <w:ind w:left="3780" w:hanging="420"/>
      </w:pPr>
      <w:rPr>
        <w:rFonts w:ascii="Times New Roman" w:hAnsi="Times New Roman" w:cs="Times New Roman" w:hint="default"/>
      </w:rPr>
    </w:lvl>
    <w:lvl w:ilvl="8">
      <w:start w:val="1"/>
      <w:numFmt w:val="lowerRoman"/>
      <w:lvlText w:val="%9."/>
      <w:lvlJc w:val="right"/>
      <w:pPr>
        <w:tabs>
          <w:tab w:val="num" w:pos="4200"/>
        </w:tabs>
        <w:ind w:left="4200" w:hanging="420"/>
      </w:pPr>
      <w:rPr>
        <w:rFonts w:ascii="Times New Roman" w:hAnsi="Times New Roman" w:cs="Times New Roman" w:hint="default"/>
      </w:rPr>
    </w:lvl>
  </w:abstractNum>
  <w:num w:numId="1" w16cid:durableId="15346148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71C"/>
    <w:rsid w:val="00151974"/>
    <w:rsid w:val="002F5255"/>
    <w:rsid w:val="0056671C"/>
    <w:rsid w:val="00C840C8"/>
    <w:rsid w:val="00F15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5D2D"/>
  <w15:chartTrackingRefBased/>
  <w15:docId w15:val="{50D1218D-7FDE-4A5D-BBDD-1A517388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67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67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67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667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671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6671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67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67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67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67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67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67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6671C"/>
    <w:rPr>
      <w:rFonts w:cstheme="majorBidi"/>
      <w:color w:val="2F5496" w:themeColor="accent1" w:themeShade="BF"/>
      <w:sz w:val="28"/>
      <w:szCs w:val="28"/>
    </w:rPr>
  </w:style>
  <w:style w:type="character" w:customStyle="1" w:styleId="50">
    <w:name w:val="标题 5 字符"/>
    <w:basedOn w:val="a0"/>
    <w:link w:val="5"/>
    <w:uiPriority w:val="9"/>
    <w:semiHidden/>
    <w:rsid w:val="0056671C"/>
    <w:rPr>
      <w:rFonts w:cstheme="majorBidi"/>
      <w:color w:val="2F5496" w:themeColor="accent1" w:themeShade="BF"/>
      <w:sz w:val="24"/>
      <w:szCs w:val="24"/>
    </w:rPr>
  </w:style>
  <w:style w:type="character" w:customStyle="1" w:styleId="60">
    <w:name w:val="标题 6 字符"/>
    <w:basedOn w:val="a0"/>
    <w:link w:val="6"/>
    <w:uiPriority w:val="9"/>
    <w:semiHidden/>
    <w:rsid w:val="0056671C"/>
    <w:rPr>
      <w:rFonts w:cstheme="majorBidi"/>
      <w:b/>
      <w:bCs/>
      <w:color w:val="2F5496" w:themeColor="accent1" w:themeShade="BF"/>
    </w:rPr>
  </w:style>
  <w:style w:type="character" w:customStyle="1" w:styleId="70">
    <w:name w:val="标题 7 字符"/>
    <w:basedOn w:val="a0"/>
    <w:link w:val="7"/>
    <w:uiPriority w:val="9"/>
    <w:semiHidden/>
    <w:rsid w:val="0056671C"/>
    <w:rPr>
      <w:rFonts w:cstheme="majorBidi"/>
      <w:b/>
      <w:bCs/>
      <w:color w:val="595959" w:themeColor="text1" w:themeTint="A6"/>
    </w:rPr>
  </w:style>
  <w:style w:type="character" w:customStyle="1" w:styleId="80">
    <w:name w:val="标题 8 字符"/>
    <w:basedOn w:val="a0"/>
    <w:link w:val="8"/>
    <w:uiPriority w:val="9"/>
    <w:semiHidden/>
    <w:rsid w:val="0056671C"/>
    <w:rPr>
      <w:rFonts w:cstheme="majorBidi"/>
      <w:color w:val="595959" w:themeColor="text1" w:themeTint="A6"/>
    </w:rPr>
  </w:style>
  <w:style w:type="character" w:customStyle="1" w:styleId="90">
    <w:name w:val="标题 9 字符"/>
    <w:basedOn w:val="a0"/>
    <w:link w:val="9"/>
    <w:uiPriority w:val="9"/>
    <w:semiHidden/>
    <w:rsid w:val="0056671C"/>
    <w:rPr>
      <w:rFonts w:eastAsiaTheme="majorEastAsia" w:cstheme="majorBidi"/>
      <w:color w:val="595959" w:themeColor="text1" w:themeTint="A6"/>
    </w:rPr>
  </w:style>
  <w:style w:type="paragraph" w:styleId="a3">
    <w:name w:val="Title"/>
    <w:basedOn w:val="a"/>
    <w:next w:val="a"/>
    <w:link w:val="a4"/>
    <w:uiPriority w:val="10"/>
    <w:qFormat/>
    <w:rsid w:val="005667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67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67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67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671C"/>
    <w:pPr>
      <w:spacing w:before="160" w:after="160"/>
      <w:jc w:val="center"/>
    </w:pPr>
    <w:rPr>
      <w:i/>
      <w:iCs/>
      <w:color w:val="404040" w:themeColor="text1" w:themeTint="BF"/>
    </w:rPr>
  </w:style>
  <w:style w:type="character" w:customStyle="1" w:styleId="a8">
    <w:name w:val="引用 字符"/>
    <w:basedOn w:val="a0"/>
    <w:link w:val="a7"/>
    <w:uiPriority w:val="29"/>
    <w:rsid w:val="0056671C"/>
    <w:rPr>
      <w:i/>
      <w:iCs/>
      <w:color w:val="404040" w:themeColor="text1" w:themeTint="BF"/>
    </w:rPr>
  </w:style>
  <w:style w:type="paragraph" w:styleId="a9">
    <w:name w:val="List Paragraph"/>
    <w:basedOn w:val="a"/>
    <w:uiPriority w:val="34"/>
    <w:qFormat/>
    <w:rsid w:val="0056671C"/>
    <w:pPr>
      <w:ind w:left="720"/>
      <w:contextualSpacing/>
    </w:pPr>
  </w:style>
  <w:style w:type="character" w:styleId="aa">
    <w:name w:val="Intense Emphasis"/>
    <w:basedOn w:val="a0"/>
    <w:uiPriority w:val="21"/>
    <w:qFormat/>
    <w:rsid w:val="0056671C"/>
    <w:rPr>
      <w:i/>
      <w:iCs/>
      <w:color w:val="2F5496" w:themeColor="accent1" w:themeShade="BF"/>
    </w:rPr>
  </w:style>
  <w:style w:type="paragraph" w:styleId="ab">
    <w:name w:val="Intense Quote"/>
    <w:basedOn w:val="a"/>
    <w:next w:val="a"/>
    <w:link w:val="ac"/>
    <w:uiPriority w:val="30"/>
    <w:qFormat/>
    <w:rsid w:val="00566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671C"/>
    <w:rPr>
      <w:i/>
      <w:iCs/>
      <w:color w:val="2F5496" w:themeColor="accent1" w:themeShade="BF"/>
    </w:rPr>
  </w:style>
  <w:style w:type="character" w:styleId="ad">
    <w:name w:val="Intense Reference"/>
    <w:basedOn w:val="a0"/>
    <w:uiPriority w:val="32"/>
    <w:qFormat/>
    <w:rsid w:val="005667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976</Words>
  <Characters>1006</Characters>
  <Application>Microsoft Office Word</Application>
  <DocSecurity>0</DocSecurity>
  <Lines>47</Lines>
  <Paragraphs>52</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Ulner Luarriyer</dc:creator>
  <cp:keywords/>
  <dc:description/>
  <cp:lastModifiedBy>Ulner Luarriyer</cp:lastModifiedBy>
  <cp:revision>1</cp:revision>
  <dcterms:created xsi:type="dcterms:W3CDTF">2026-06-04T03:28:00Z</dcterms:created>
  <dcterms:modified xsi:type="dcterms:W3CDTF">2026-06-04T04:07:00Z</dcterms:modified>
</cp:coreProperties>
</file>