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44C7B" w14:textId="654E3FFE" w:rsidR="00693366" w:rsidRPr="00693366" w:rsidRDefault="00693366" w:rsidP="00693366">
      <w:pPr>
        <w:jc w:val="center"/>
        <w:rPr>
          <w:b/>
          <w:bCs/>
          <w:sz w:val="30"/>
          <w:szCs w:val="30"/>
        </w:rPr>
      </w:pPr>
      <w:r w:rsidRPr="00693366">
        <w:rPr>
          <w:b/>
          <w:bCs/>
          <w:sz w:val="30"/>
          <w:szCs w:val="30"/>
        </w:rPr>
        <w:t>项目计划书：RigGS的复现、验证与应用拓展</w:t>
      </w:r>
    </w:p>
    <w:p w14:paraId="47F6CC2C" w14:textId="77777777" w:rsidR="00693366" w:rsidRPr="00693366" w:rsidRDefault="00693366" w:rsidP="00693366">
      <w:r w:rsidRPr="00693366">
        <w:rPr>
          <w:b/>
          <w:bCs/>
        </w:rPr>
        <w:t>1. 项目题目</w:t>
      </w:r>
    </w:p>
    <w:p w14:paraId="62038461" w14:textId="0BEF5092" w:rsidR="00693366" w:rsidRPr="00693366" w:rsidRDefault="000E0E1D" w:rsidP="00693366">
      <w:r>
        <w:tab/>
      </w:r>
      <w:r w:rsidR="00693366" w:rsidRPr="00693366">
        <w:t>基于单目视频的铰接物体自动化骨骼绑定与驱动模型：RigGS的复现、分析与初步拓展</w:t>
      </w:r>
    </w:p>
    <w:p w14:paraId="3BFA799F" w14:textId="77777777" w:rsidR="00693366" w:rsidRPr="00693366" w:rsidRDefault="00693366" w:rsidP="00693366">
      <w:r w:rsidRPr="00693366">
        <w:rPr>
          <w:b/>
          <w:bCs/>
        </w:rPr>
        <w:t>2. 项目背景及意义</w:t>
      </w:r>
    </w:p>
    <w:p w14:paraId="13189052" w14:textId="4E95D2D2" w:rsidR="00693366" w:rsidRPr="00693366" w:rsidRDefault="000E0E1D" w:rsidP="00693366">
      <w:r>
        <w:tab/>
      </w:r>
      <w:r w:rsidR="00693366" w:rsidRPr="00693366">
        <w:t>在三维视觉与计算机图形学领域，从动态物体的二维视频中自动重建其可编辑、可驱动的三维模型，是连接真实世界捕捉与数字内容生成的关键技术，在影视特效、游戏制作、AR/VR以及机器人仿真中具有广泛应用前景。该任务的核心挑战在于，不仅需要高质量地重建物体的外观与几何，还需为其构建一个具有语义信息的内部骨骼结构，从而支持直观的姿态编辑、运动重定向和动画生成。</w:t>
      </w:r>
    </w:p>
    <w:p w14:paraId="30655F2D" w14:textId="64C59B9A" w:rsidR="00693366" w:rsidRPr="00693366" w:rsidRDefault="000E0E1D" w:rsidP="00693366">
      <w:r>
        <w:tab/>
      </w:r>
      <w:r w:rsidR="00693366" w:rsidRPr="00693366">
        <w:t>现有的解决方案主要分为两类：一是依赖特定类别的参数化模板模型，如SMPL、SMAL，这类方法泛化性差，无法处理模板外的物体；二是“重建-绑定”的两阶段方法，即先进行三维重建，再从重建的网格中提取骨骼，这类方法的效果严重依赖于第一阶段重建的精度，且流程复杂。</w:t>
      </w:r>
    </w:p>
    <w:p w14:paraId="3C00FC77" w14:textId="4957F66F" w:rsidR="00693366" w:rsidRPr="00693366" w:rsidRDefault="000E0E1D" w:rsidP="00693366">
      <w:r>
        <w:tab/>
      </w:r>
      <w:r w:rsidR="00693366" w:rsidRPr="00693366">
        <w:t>香港城市大学与中科大团队于2025年提出的</w:t>
      </w:r>
      <w:r w:rsidR="00693366" w:rsidRPr="00693366">
        <w:rPr>
          <w:b/>
          <w:bCs/>
        </w:rPr>
        <w:t>RigGS</w:t>
      </w:r>
      <w:r w:rsidR="00693366" w:rsidRPr="00693366">
        <w:t xml:space="preserve">方法，为解决上述问题提供了新颖的思路。其核心贡献在于：1) </w:t>
      </w:r>
      <w:r w:rsidR="00693366" w:rsidRPr="00693366">
        <w:rPr>
          <w:b/>
          <w:bCs/>
        </w:rPr>
        <w:t>无模板</w:t>
      </w:r>
      <w:r w:rsidR="00693366" w:rsidRPr="00693366">
        <w:t xml:space="preserve">：不依赖任何预设的类别先验，可处理任意的铰接物体；2) </w:t>
      </w:r>
      <w:r w:rsidR="00693366" w:rsidRPr="00693366">
        <w:rPr>
          <w:b/>
          <w:bCs/>
        </w:rPr>
        <w:t>端到端联合优化</w:t>
      </w:r>
      <w:r w:rsidR="00693366" w:rsidRPr="00693366">
        <w:t xml:space="preserve">：将动态三维重建与骨骼提取、绑定置于一个统一的基于3D高斯泼溅的框架中同时优化，相互促进；3) </w:t>
      </w:r>
      <w:r w:rsidR="00693366" w:rsidRPr="00693366">
        <w:rPr>
          <w:b/>
          <w:bCs/>
        </w:rPr>
        <w:t>自动化</w:t>
      </w:r>
      <w:r w:rsidR="00693366" w:rsidRPr="00693366">
        <w:t>：从视频中自动生成稀疏且语义合理的3D骨架，并学习蒙皮权重。因此，RigGS代表了当前“动态神经渲染”与“自动化绑定”交叉方向的前沿工作。</w:t>
      </w:r>
    </w:p>
    <w:p w14:paraId="1FA19DFC" w14:textId="11F6EFBE" w:rsidR="00693366" w:rsidRDefault="000E0E1D" w:rsidP="00693366">
      <w:r>
        <w:tab/>
      </w:r>
      <w:r w:rsidR="00693366" w:rsidRPr="00693366">
        <w:t>本项目旨在</w:t>
      </w:r>
      <w:r w:rsidR="00693366" w:rsidRPr="00693366">
        <w:rPr>
          <w:b/>
          <w:bCs/>
        </w:rPr>
        <w:t>完整复现</w:t>
      </w:r>
      <w:r w:rsidR="00693366" w:rsidRPr="00693366">
        <w:t>这篇顶尖论文，深入理解其技术细节，并通过在标准数据集上的测试</w:t>
      </w:r>
      <w:r w:rsidR="00693366" w:rsidRPr="00693366">
        <w:rPr>
          <w:b/>
          <w:bCs/>
        </w:rPr>
        <w:t>验证其宣称的效果</w:t>
      </w:r>
      <w:r w:rsidR="00693366" w:rsidRPr="00693366">
        <w:t>。在此基础上，我们将尝试对其计算效率或骨骼生成质量进行</w:t>
      </w:r>
      <w:r w:rsidR="00693366" w:rsidRPr="00693366">
        <w:rPr>
          <w:b/>
          <w:bCs/>
        </w:rPr>
        <w:t>初步的改进探索</w:t>
      </w:r>
      <w:r w:rsidR="00693366" w:rsidRPr="00693366">
        <w:t>。</w:t>
      </w:r>
    </w:p>
    <w:p w14:paraId="5FCFBE63" w14:textId="13397DF3" w:rsidR="00693366" w:rsidRPr="00693366" w:rsidRDefault="00693366" w:rsidP="00693366">
      <w:r w:rsidRPr="00693366">
        <w:rPr>
          <w:b/>
          <w:bCs/>
        </w:rPr>
        <w:t>3. 所使用方法</w:t>
      </w:r>
    </w:p>
    <w:p w14:paraId="3FC7D067" w14:textId="77777777" w:rsidR="00693366" w:rsidRPr="00693366" w:rsidRDefault="00693366" w:rsidP="00693366">
      <w:r w:rsidRPr="00693366">
        <w:t>本项目将严格遵循RigGS论文（arXiv:2503.16822）所述的三阶段方法进行复现：</w:t>
      </w:r>
    </w:p>
    <w:p w14:paraId="6F92E398" w14:textId="77777777" w:rsidR="00693366" w:rsidRPr="00693366" w:rsidRDefault="00693366" w:rsidP="00693366">
      <w:pPr>
        <w:numPr>
          <w:ilvl w:val="0"/>
          <w:numId w:val="1"/>
        </w:numPr>
      </w:pPr>
      <w:r w:rsidRPr="00693366">
        <w:rPr>
          <w:b/>
          <w:bCs/>
        </w:rPr>
        <w:t>初始化阶段（动态重建与骨架节点生成）</w:t>
      </w:r>
      <w:r w:rsidRPr="00693366">
        <w:t>：</w:t>
      </w:r>
    </w:p>
    <w:p w14:paraId="713238CC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核心表示</w:t>
      </w:r>
      <w:r w:rsidRPr="00693366">
        <w:t>：采用</w:t>
      </w:r>
      <w:r w:rsidRPr="00693366">
        <w:rPr>
          <w:b/>
          <w:bCs/>
        </w:rPr>
        <w:t>3D高斯泼溅</w:t>
      </w:r>
      <w:r w:rsidRPr="00693366">
        <w:t>作为规范的静态场景表示。</w:t>
      </w:r>
    </w:p>
    <w:p w14:paraId="2EB9F09B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lastRenderedPageBreak/>
        <w:t>动态建模</w:t>
      </w:r>
      <w:r w:rsidRPr="00693366">
        <w:t>：引入一个</w:t>
      </w:r>
      <w:r w:rsidRPr="00693366">
        <w:rPr>
          <w:b/>
          <w:bCs/>
        </w:rPr>
        <w:t>骨架感知的节点控制变形场</w:t>
      </w:r>
      <w:r w:rsidRPr="00693366">
        <w:t>。该变形场由一组可学习的“骨架感知节点”及其随时间变化的刚体变换（旋转、平移）来驱动，用于将规范3D高斯变形到每一帧。</w:t>
      </w:r>
    </w:p>
    <w:p w14:paraId="2E5045F3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联合优化</w:t>
      </w:r>
      <w:r w:rsidRPr="00693366">
        <w:t>：在优化重建损失（L1, D-SSIM）、局部刚性约束（ARAP损失）的同时，利用从视频帧轮廓中提取的2D骨架线，通过一个2D投影损失来引导这些节点向物体中轴线对齐，使其初步具备“骨骼”语义。</w:t>
      </w:r>
    </w:p>
    <w:p w14:paraId="5898345F" w14:textId="77777777" w:rsidR="00693366" w:rsidRPr="00693366" w:rsidRDefault="00693366" w:rsidP="00693366">
      <w:pPr>
        <w:numPr>
          <w:ilvl w:val="0"/>
          <w:numId w:val="1"/>
        </w:numPr>
      </w:pPr>
      <w:r w:rsidRPr="00693366">
        <w:rPr>
          <w:b/>
          <w:bCs/>
        </w:rPr>
        <w:t>从粗到精的3D骨架构建阶段</w:t>
      </w:r>
      <w:r w:rsidRPr="00693366">
        <w:t>：</w:t>
      </w:r>
    </w:p>
    <w:p w14:paraId="621E0A15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规范形状选择</w:t>
      </w:r>
      <w:r w:rsidRPr="00693366">
        <w:t>：从初始化结果中选择一个最接近平均形状的帧作为新的规范形状。</w:t>
      </w:r>
    </w:p>
    <w:p w14:paraId="3575C536" w14:textId="163683B2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稠密骨架生成</w:t>
      </w:r>
      <w:r w:rsidRPr="00693366">
        <w:t>：对上一阶段得到的骨架感知节点进行最远点采样，并基于节点间的平均距离构建最小生成树，得到一个稠密的骨架图。</w:t>
      </w:r>
    </w:p>
    <w:p w14:paraId="021B6C95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骨架简化</w:t>
      </w:r>
      <w:r w:rsidRPr="00693366">
        <w:t>：设计一种启发式算法，综合考虑几何转折、运动一致性以及从DINOv2特征中获得的语义信息，对稠密骨架进行剪枝与合并，最终输出一个</w:t>
      </w:r>
      <w:r w:rsidRPr="00693366">
        <w:rPr>
          <w:b/>
          <w:bCs/>
        </w:rPr>
        <w:t>稀疏、树状、具有语义（如根节点、肢体末端）的3D骨架</w:t>
      </w:r>
      <w:r w:rsidRPr="00693366">
        <w:t>。</w:t>
      </w:r>
    </w:p>
    <w:p w14:paraId="712139F0" w14:textId="77777777" w:rsidR="00693366" w:rsidRPr="00693366" w:rsidRDefault="00693366" w:rsidP="00693366">
      <w:pPr>
        <w:numPr>
          <w:ilvl w:val="0"/>
          <w:numId w:val="1"/>
        </w:numPr>
      </w:pPr>
      <w:r w:rsidRPr="00693366">
        <w:rPr>
          <w:b/>
          <w:bCs/>
        </w:rPr>
        <w:t>骨架驱动的动态建模阶段</w:t>
      </w:r>
      <w:r w:rsidRPr="00693366">
        <w:t>：</w:t>
      </w:r>
    </w:p>
    <w:p w14:paraId="22B893AB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基于LBS的粗变形</w:t>
      </w:r>
      <w:r w:rsidRPr="00693366">
        <w:t>：将规范3D高斯绑定到上述骨架上。通过一个MLP学习各骨骼在每一帧的旋转（四元数表示），并使用</w:t>
      </w:r>
      <w:r w:rsidRPr="00693366">
        <w:rPr>
          <w:b/>
          <w:bCs/>
        </w:rPr>
        <w:t>线性混合蒙皮</w:t>
      </w:r>
      <w:r w:rsidRPr="00693366">
        <w:t>计算每个高斯点的初步变形位置。同时，另一个MLP学习各高斯点相对于各骨骼的</w:t>
      </w:r>
      <w:r w:rsidRPr="00693366">
        <w:rPr>
          <w:b/>
          <w:bCs/>
        </w:rPr>
        <w:t>可学习蒙皮权重</w:t>
      </w:r>
      <w:r w:rsidRPr="00693366">
        <w:t>，超越简单的几何距离权重。</w:t>
      </w:r>
    </w:p>
    <w:p w14:paraId="1E05CBAF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姿态相关的细节变形</w:t>
      </w:r>
      <w:r w:rsidRPr="00693366">
        <w:t>：为了建模LBS无法捕获的非刚性细节（如衣物褶皱），引入一个以骨架姿态为条件的MLP，预测每个高斯点的残差位移。</w:t>
      </w:r>
    </w:p>
    <w:p w14:paraId="5F63B3C4" w14:textId="77777777" w:rsidR="00693366" w:rsidRPr="00693366" w:rsidRDefault="00693366" w:rsidP="00693366">
      <w:pPr>
        <w:numPr>
          <w:ilvl w:val="1"/>
          <w:numId w:val="1"/>
        </w:numPr>
      </w:pPr>
      <w:r w:rsidRPr="00693366">
        <w:rPr>
          <w:b/>
          <w:bCs/>
        </w:rPr>
        <w:t>最终优化</w:t>
      </w:r>
      <w:r w:rsidRPr="00693366">
        <w:t>：在此阶段固定骨骼拓扑结构，联合优化渲染损失、细节变形正则化损失，以及一个自适应的2D骨架投影损失，得到高质量的、可由骨骼驱动的新视角渲染与姿态编辑模型。</w:t>
      </w:r>
    </w:p>
    <w:p w14:paraId="0EF45314" w14:textId="77777777" w:rsidR="00693366" w:rsidRPr="00693366" w:rsidRDefault="00693366" w:rsidP="00693366">
      <w:r w:rsidRPr="00693366">
        <w:rPr>
          <w:b/>
          <w:bCs/>
        </w:rPr>
        <w:t>4. 如何改进（初步探索方向）</w:t>
      </w:r>
    </w:p>
    <w:p w14:paraId="4E23D6D2" w14:textId="77777777" w:rsidR="00693366" w:rsidRPr="00693366" w:rsidRDefault="00693366" w:rsidP="00693366">
      <w:r w:rsidRPr="00693366">
        <w:t>在成功复现并验证基线模型后，我们计划从以下一至两个方向进行探索性改进：</w:t>
      </w:r>
    </w:p>
    <w:p w14:paraId="4FF504BD" w14:textId="77777777" w:rsidR="00693366" w:rsidRPr="00693366" w:rsidRDefault="00693366" w:rsidP="00693366">
      <w:pPr>
        <w:numPr>
          <w:ilvl w:val="0"/>
          <w:numId w:val="2"/>
        </w:numPr>
      </w:pPr>
      <w:r w:rsidRPr="00693366">
        <w:rPr>
          <w:b/>
          <w:bCs/>
        </w:rPr>
        <w:lastRenderedPageBreak/>
        <w:t>方向一：针对计算效率的优化</w:t>
      </w:r>
      <w:r w:rsidRPr="00693366">
        <w:t>。原论文在单卡A6000（48GB显存）上训练。我们将尝试在RTX 4060等显存受限的设备上运行。改进思路可能包括：</w:t>
      </w:r>
    </w:p>
    <w:p w14:paraId="05C3A752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实现</w:t>
      </w:r>
      <w:r w:rsidRPr="00693366">
        <w:rPr>
          <w:b/>
          <w:bCs/>
        </w:rPr>
        <w:t>渐进式高斯泼溅</w:t>
      </w:r>
      <w:r w:rsidRPr="00693366">
        <w:t>，在训练初期使用更少的高斯点，逐步增加。</w:t>
      </w:r>
    </w:p>
    <w:p w14:paraId="3DF6B467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采用</w:t>
      </w:r>
      <w:r w:rsidRPr="00693366">
        <w:rPr>
          <w:b/>
          <w:bCs/>
        </w:rPr>
        <w:t>混合精度训练</w:t>
      </w:r>
      <w:r w:rsidRPr="00693366">
        <w:t>，并优化CUDA核函数的内存访问模式。</w:t>
      </w:r>
    </w:p>
    <w:p w14:paraId="3C73B56D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探索更轻量化的3DGS变体作为基础表示。</w:t>
      </w:r>
    </w:p>
    <w:p w14:paraId="3E03E08D" w14:textId="77777777" w:rsidR="00693366" w:rsidRPr="00693366" w:rsidRDefault="00693366" w:rsidP="00693366">
      <w:pPr>
        <w:numPr>
          <w:ilvl w:val="0"/>
          <w:numId w:val="2"/>
        </w:numPr>
      </w:pPr>
      <w:r w:rsidRPr="00693366">
        <w:rPr>
          <w:b/>
          <w:bCs/>
        </w:rPr>
        <w:t>方向二：提升骨架提取的鲁棒性与语义合理性</w:t>
      </w:r>
      <w:r w:rsidRPr="00693366">
        <w:t>。原方法依赖于输入视频的轮廓提取2D骨架，这在复杂背景或低对比度场景下可能失效。改进思路可能包括：</w:t>
      </w:r>
    </w:p>
    <w:p w14:paraId="35CA65C7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集成现成的、更鲁棒的</w:t>
      </w:r>
      <w:r w:rsidRPr="00693366">
        <w:rPr>
          <w:b/>
          <w:bCs/>
        </w:rPr>
        <w:t>2D姿态估计模型</w:t>
      </w:r>
      <w:r w:rsidRPr="00693366">
        <w:t>，为投影损失提供更可靠的监督。</w:t>
      </w:r>
    </w:p>
    <w:p w14:paraId="30AF53FE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在骨架简化阶段，引入</w:t>
      </w:r>
      <w:r w:rsidRPr="00693366">
        <w:rPr>
          <w:b/>
          <w:bCs/>
        </w:rPr>
        <w:t>场景的语义分割先验</w:t>
      </w:r>
      <w:r w:rsidRPr="00693366">
        <w:t>，确保骨骼节点与物体部件（如头、躯干、四肢）在语义上对齐。</w:t>
      </w:r>
    </w:p>
    <w:p w14:paraId="513602CD" w14:textId="77777777" w:rsidR="00693366" w:rsidRPr="00693366" w:rsidRDefault="00693366" w:rsidP="00693366">
      <w:pPr>
        <w:numPr>
          <w:ilvl w:val="0"/>
          <w:numId w:val="2"/>
        </w:numPr>
      </w:pPr>
      <w:r w:rsidRPr="00693366">
        <w:rPr>
          <w:b/>
          <w:bCs/>
        </w:rPr>
        <w:t>方向三：增强编辑交互性</w:t>
      </w:r>
      <w:r w:rsidRPr="00693366">
        <w:t>。原论文提及开发了GUI进行骨骼编辑。我们可以尝试：</w:t>
      </w:r>
    </w:p>
    <w:p w14:paraId="20164FE9" w14:textId="77777777" w:rsidR="00693366" w:rsidRPr="00693366" w:rsidRDefault="00693366" w:rsidP="00693366">
      <w:pPr>
        <w:numPr>
          <w:ilvl w:val="1"/>
          <w:numId w:val="2"/>
        </w:numPr>
      </w:pPr>
      <w:r w:rsidRPr="00693366">
        <w:t>实现一个更简化、更直观的</w:t>
      </w:r>
      <w:r w:rsidRPr="00693366">
        <w:rPr>
          <w:b/>
          <w:bCs/>
        </w:rPr>
        <w:t>Web前端交互界面</w:t>
      </w:r>
      <w:r w:rsidRPr="00693366">
        <w:t>，允许用户拖拽骨骼关节并实时看到渲染结果。</w:t>
      </w:r>
    </w:p>
    <w:p w14:paraId="13046488" w14:textId="44671184" w:rsidR="00693366" w:rsidRPr="00693366" w:rsidRDefault="00693366" w:rsidP="00693366">
      <w:pPr>
        <w:numPr>
          <w:ilvl w:val="1"/>
          <w:numId w:val="2"/>
        </w:numPr>
      </w:pPr>
      <w:r w:rsidRPr="00693366">
        <w:t>探索基于</w:t>
      </w:r>
      <w:r w:rsidRPr="00693366">
        <w:rPr>
          <w:b/>
          <w:bCs/>
        </w:rPr>
        <w:t>自然语言指令</w:t>
      </w:r>
      <w:r w:rsidRPr="00693366">
        <w:t>的简单姿态编辑。</w:t>
      </w:r>
    </w:p>
    <w:p w14:paraId="267A42E6" w14:textId="06E455AB" w:rsidR="00693366" w:rsidRPr="00693366" w:rsidRDefault="00693366" w:rsidP="00693366">
      <w:pPr>
        <w:rPr>
          <w:rFonts w:hint="eastAsia"/>
        </w:rPr>
      </w:pPr>
      <w:r w:rsidRPr="00693366">
        <w:rPr>
          <w:b/>
          <w:bCs/>
        </w:rPr>
        <w:t>5. 所使用的数据</w:t>
      </w:r>
    </w:p>
    <w:p w14:paraId="3B652DB9" w14:textId="77777777" w:rsidR="00693366" w:rsidRPr="00693366" w:rsidRDefault="00693366" w:rsidP="00693366">
      <w:pPr>
        <w:numPr>
          <w:ilvl w:val="0"/>
          <w:numId w:val="3"/>
        </w:numPr>
      </w:pPr>
      <w:r w:rsidRPr="00693366">
        <w:rPr>
          <w:b/>
          <w:bCs/>
        </w:rPr>
        <w:t>合成数据集</w:t>
      </w:r>
      <w:r w:rsidRPr="00693366">
        <w:t>：</w:t>
      </w:r>
    </w:p>
    <w:p w14:paraId="3397E694" w14:textId="77777777" w:rsidR="00693366" w:rsidRPr="00693366" w:rsidRDefault="00693366" w:rsidP="00693366">
      <w:pPr>
        <w:numPr>
          <w:ilvl w:val="1"/>
          <w:numId w:val="3"/>
        </w:numPr>
      </w:pPr>
      <w:r w:rsidRPr="00693366">
        <w:rPr>
          <w:b/>
          <w:bCs/>
        </w:rPr>
        <w:t>D-NeRF Dataset</w:t>
      </w:r>
      <w:r w:rsidRPr="00693366">
        <w:t>：包含“Hook”, “Trex”, “Jumping Jacks”等8个动态物体序列。用于主要的方法验证和量化比较。</w:t>
      </w:r>
    </w:p>
    <w:p w14:paraId="65758378" w14:textId="77777777" w:rsidR="00693366" w:rsidRPr="00693366" w:rsidRDefault="00693366" w:rsidP="00693366">
      <w:pPr>
        <w:numPr>
          <w:ilvl w:val="1"/>
          <w:numId w:val="3"/>
        </w:numPr>
      </w:pPr>
      <w:r w:rsidRPr="00693366">
        <w:rPr>
          <w:b/>
          <w:bCs/>
        </w:rPr>
        <w:t>DG-Mesh Dataset</w:t>
      </w:r>
      <w:r w:rsidRPr="00693366">
        <w:t>：包含“Beagle”, “Bird”, “Horse”等6个动态动物/人物序列。用于测试方法在多种铰接物体上的泛化能力。</w:t>
      </w:r>
    </w:p>
    <w:p w14:paraId="68418C46" w14:textId="77777777" w:rsidR="00693366" w:rsidRPr="00693366" w:rsidRDefault="00693366" w:rsidP="00693366">
      <w:pPr>
        <w:numPr>
          <w:ilvl w:val="0"/>
          <w:numId w:val="3"/>
        </w:numPr>
      </w:pPr>
      <w:r w:rsidRPr="00693366">
        <w:rPr>
          <w:b/>
          <w:bCs/>
        </w:rPr>
        <w:t>真实世界数据集</w:t>
      </w:r>
      <w:r w:rsidRPr="00693366">
        <w:t>：</w:t>
      </w:r>
    </w:p>
    <w:p w14:paraId="35AF5909" w14:textId="77777777" w:rsidR="00693366" w:rsidRPr="00693366" w:rsidRDefault="00693366" w:rsidP="00693366">
      <w:pPr>
        <w:numPr>
          <w:ilvl w:val="1"/>
          <w:numId w:val="3"/>
        </w:numPr>
      </w:pPr>
      <w:r w:rsidRPr="00693366">
        <w:rPr>
          <w:b/>
          <w:bCs/>
        </w:rPr>
        <w:t>ZJU-MoCap Dataset</w:t>
      </w:r>
      <w:r w:rsidRPr="00693366">
        <w:t>：包含多视角拍摄的真实人物运动视频（如377， 386等序列）。用于验证方法在真实、复杂数据上的有效性。我们将遵循论文设置，使用少量移动的相机视角来模拟单目视频输入。</w:t>
      </w:r>
    </w:p>
    <w:p w14:paraId="22F76E8F" w14:textId="211026B8" w:rsidR="00693366" w:rsidRPr="00693366" w:rsidRDefault="00693366" w:rsidP="00693366">
      <w:r w:rsidRPr="00693366">
        <w:rPr>
          <w:b/>
          <w:bCs/>
        </w:rPr>
        <w:t>6. 如何评价你的算法</w:t>
      </w:r>
    </w:p>
    <w:p w14:paraId="3EC40A24" w14:textId="4F37D40E" w:rsidR="00693366" w:rsidRPr="00693366" w:rsidRDefault="004674BF" w:rsidP="004674BF">
      <w:pPr>
        <w:ind w:left="720"/>
      </w:pPr>
      <w:r>
        <w:rPr>
          <w:rFonts w:hint="eastAsia"/>
        </w:rPr>
        <w:t xml:space="preserve">· </w:t>
      </w:r>
      <w:r w:rsidR="00693366" w:rsidRPr="00693366">
        <w:rPr>
          <w:b/>
          <w:bCs/>
        </w:rPr>
        <w:t>复现验证</w:t>
      </w:r>
      <w:r w:rsidR="00693366" w:rsidRPr="00693366">
        <w:t>：</w:t>
      </w:r>
    </w:p>
    <w:p w14:paraId="01C5EF02" w14:textId="77777777" w:rsidR="00693366" w:rsidRPr="00693366" w:rsidRDefault="00693366" w:rsidP="00693366">
      <w:pPr>
        <w:numPr>
          <w:ilvl w:val="1"/>
          <w:numId w:val="4"/>
        </w:numPr>
      </w:pPr>
      <w:r w:rsidRPr="00693366">
        <w:rPr>
          <w:b/>
          <w:bCs/>
        </w:rPr>
        <w:lastRenderedPageBreak/>
        <w:t>定量指标</w:t>
      </w:r>
      <w:r w:rsidRPr="00693366">
        <w:t>：在D-NeRF和DG-Mesh的测试集上，计算</w:t>
      </w:r>
      <w:r w:rsidRPr="00693366">
        <w:rPr>
          <w:b/>
          <w:bCs/>
        </w:rPr>
        <w:t>PSNR（峰值信噪比）、SSIM（结构相似性）、LPIPS（学习感知图像块相似度）</w:t>
      </w:r>
      <w:r w:rsidRPr="00693366">
        <w:t>，与论文报告的数值以及我们自行运行的基线方法（如3DGS、AP-NeRF）进行对比，验证复现的准确性。</w:t>
      </w:r>
    </w:p>
    <w:p w14:paraId="216ED0BB" w14:textId="51C65D4A" w:rsidR="00693366" w:rsidRPr="00693366" w:rsidRDefault="00693366" w:rsidP="00693366">
      <w:pPr>
        <w:numPr>
          <w:ilvl w:val="1"/>
          <w:numId w:val="4"/>
        </w:numPr>
      </w:pPr>
      <w:r w:rsidRPr="00693366">
        <w:rPr>
          <w:b/>
          <w:bCs/>
        </w:rPr>
        <w:t>定性可视化</w:t>
      </w:r>
      <w:r w:rsidRPr="00693366">
        <w:t>：生成新视角合成视频、不同姿态下的渲染图像，与论文中的可视化结果和真值进行主观对比，检查细节保留和渲染质量。</w:t>
      </w:r>
    </w:p>
    <w:p w14:paraId="334A67D5" w14:textId="24AB0050" w:rsidR="00693366" w:rsidRPr="00693366" w:rsidRDefault="004674BF" w:rsidP="004674BF">
      <w:pPr>
        <w:ind w:left="720"/>
      </w:pPr>
      <w:r>
        <w:rPr>
          <w:rFonts w:hint="eastAsia"/>
          <w:b/>
          <w:bCs/>
        </w:rPr>
        <w:t>·</w:t>
      </w:r>
      <w:r>
        <w:rPr>
          <w:b/>
          <w:bCs/>
        </w:rPr>
        <w:t xml:space="preserve"> </w:t>
      </w:r>
      <w:r w:rsidR="00693366" w:rsidRPr="00693366">
        <w:rPr>
          <w:b/>
          <w:bCs/>
        </w:rPr>
        <w:t>应用展示</w:t>
      </w:r>
      <w:r w:rsidR="00693366" w:rsidRPr="00693366">
        <w:t>：</w:t>
      </w:r>
    </w:p>
    <w:p w14:paraId="487E3550" w14:textId="77777777" w:rsidR="00693366" w:rsidRPr="00693366" w:rsidRDefault="00693366" w:rsidP="00693366">
      <w:pPr>
        <w:numPr>
          <w:ilvl w:val="1"/>
          <w:numId w:val="4"/>
        </w:numPr>
      </w:pPr>
      <w:r w:rsidRPr="00693366">
        <w:rPr>
          <w:b/>
          <w:bCs/>
        </w:rPr>
        <w:t>骨骼与蒙皮权重可视化</w:t>
      </w:r>
      <w:r w:rsidRPr="00693366">
        <w:t>：展示我们方法自动生成的3D骨架结构，以及学习到的蒙皮权重热力图，并与AP-NeRF等方法的结果进行对比，分析其合理性。</w:t>
      </w:r>
    </w:p>
    <w:p w14:paraId="2CD01D39" w14:textId="150BBDEB" w:rsidR="00693366" w:rsidRPr="00693366" w:rsidRDefault="00693366" w:rsidP="00693366">
      <w:pPr>
        <w:numPr>
          <w:ilvl w:val="1"/>
          <w:numId w:val="4"/>
        </w:numPr>
      </w:pPr>
      <w:r w:rsidRPr="00693366">
        <w:rPr>
          <w:b/>
          <w:bCs/>
        </w:rPr>
        <w:t>姿态编辑与插值</w:t>
      </w:r>
      <w:r w:rsidRPr="00693366">
        <w:t>：通过编程或简易界面修改骨骼关节的旋转，生成物体新的姿态，并渲染结果。在两个关键姿态之间进行插值，生成平滑的过渡动画。</w:t>
      </w:r>
    </w:p>
    <w:p w14:paraId="46FDE168" w14:textId="5C40ECBC" w:rsidR="00693366" w:rsidRPr="00693366" w:rsidRDefault="00693366" w:rsidP="00693366">
      <w:pPr>
        <w:numPr>
          <w:ilvl w:val="1"/>
          <w:numId w:val="4"/>
        </w:numPr>
      </w:pPr>
      <w:r w:rsidRPr="00693366">
        <w:rPr>
          <w:b/>
          <w:bCs/>
        </w:rPr>
        <w:t>运动迁移演示</w:t>
      </w:r>
      <w:r w:rsidRPr="00693366">
        <w:t>：在结构相似的两个物体之间，尝试将其中一个的运动序列迁移到另一个上。</w:t>
      </w:r>
    </w:p>
    <w:p w14:paraId="14BD3A7C" w14:textId="77777777" w:rsidR="00693366" w:rsidRPr="00693366" w:rsidRDefault="00693366" w:rsidP="00693366">
      <w:r w:rsidRPr="00693366">
        <w:rPr>
          <w:b/>
          <w:bCs/>
        </w:rPr>
        <w:t>7. 主要参考文献</w:t>
      </w:r>
    </w:p>
    <w:p w14:paraId="3A796982" w14:textId="77777777" w:rsidR="00693366" w:rsidRPr="00693366" w:rsidRDefault="00693366" w:rsidP="00693366">
      <w:pPr>
        <w:numPr>
          <w:ilvl w:val="0"/>
          <w:numId w:val="5"/>
        </w:numPr>
      </w:pPr>
      <w:r w:rsidRPr="00693366">
        <w:t xml:space="preserve">Yao, Y., Deng, Z., &amp; Hou, J. (2025). RigGS: Rigging of 3D Gaussians for Modeling Articulated Objects in Videos. </w:t>
      </w:r>
      <w:r w:rsidRPr="00693366">
        <w:rPr>
          <w:i/>
          <w:iCs/>
        </w:rPr>
        <w:t>arXiv preprint arXiv:2503.16822</w:t>
      </w:r>
      <w:r w:rsidRPr="00693366">
        <w:t xml:space="preserve">. </w:t>
      </w:r>
      <w:r w:rsidRPr="00693366">
        <w:rPr>
          <w:b/>
          <w:bCs/>
        </w:rPr>
        <w:t>(核心复现论文)</w:t>
      </w:r>
    </w:p>
    <w:p w14:paraId="5ED17E7C" w14:textId="77777777" w:rsidR="00693366" w:rsidRPr="00693366" w:rsidRDefault="00693366" w:rsidP="00693366">
      <w:pPr>
        <w:numPr>
          <w:ilvl w:val="0"/>
          <w:numId w:val="5"/>
        </w:numPr>
      </w:pPr>
      <w:r w:rsidRPr="00693366">
        <w:t xml:space="preserve">Kerbl, B., Kopanas, G., Leimkühler, T., &amp; Drettakis, G. (2023). 3D Gaussian Splatting for Real-Time Radiance Field Rendering. </w:t>
      </w:r>
      <w:r w:rsidRPr="00693366">
        <w:rPr>
          <w:i/>
          <w:iCs/>
        </w:rPr>
        <w:t>ACM TOG</w:t>
      </w:r>
      <w:r w:rsidRPr="00693366">
        <w:t xml:space="preserve">. </w:t>
      </w:r>
      <w:r w:rsidRPr="00693366">
        <w:rPr>
          <w:b/>
          <w:bCs/>
        </w:rPr>
        <w:t>(基础3D表示)</w:t>
      </w:r>
    </w:p>
    <w:p w14:paraId="25EE4838" w14:textId="77777777" w:rsidR="00693366" w:rsidRPr="00693366" w:rsidRDefault="00693366" w:rsidP="00693366">
      <w:pPr>
        <w:numPr>
          <w:ilvl w:val="0"/>
          <w:numId w:val="5"/>
        </w:numPr>
      </w:pPr>
      <w:r w:rsidRPr="00693366">
        <w:t xml:space="preserve">Huang, Y.-H., et al. (2024). SC-GS: Sparse-Controlled Gaussian Splatting for Editable Dynamic Scenes. </w:t>
      </w:r>
      <w:r w:rsidRPr="00693366">
        <w:rPr>
          <w:i/>
          <w:iCs/>
        </w:rPr>
        <w:t>CVPR</w:t>
      </w:r>
      <w:r w:rsidRPr="00693366">
        <w:t xml:space="preserve">. </w:t>
      </w:r>
      <w:r w:rsidRPr="00693366">
        <w:rPr>
          <w:b/>
          <w:bCs/>
        </w:rPr>
        <w:t>(对比方法，动态3DGS)</w:t>
      </w:r>
    </w:p>
    <w:p w14:paraId="415558C5" w14:textId="77777777" w:rsidR="00693366" w:rsidRPr="00693366" w:rsidRDefault="00693366" w:rsidP="00693366">
      <w:pPr>
        <w:numPr>
          <w:ilvl w:val="0"/>
          <w:numId w:val="5"/>
        </w:numPr>
      </w:pPr>
      <w:r w:rsidRPr="00693366">
        <w:t xml:space="preserve">Uzolas, L., Eisemann, E., &amp; Kellnhofer, P. (2024). Template-free Articulated Neural Point Clouds for Reposable View Synthesis. </w:t>
      </w:r>
      <w:r w:rsidRPr="00693366">
        <w:rPr>
          <w:i/>
          <w:iCs/>
        </w:rPr>
        <w:t>NeurIPS</w:t>
      </w:r>
      <w:r w:rsidRPr="00693366">
        <w:t xml:space="preserve">. </w:t>
      </w:r>
      <w:r w:rsidRPr="00693366">
        <w:rPr>
          <w:b/>
          <w:bCs/>
        </w:rPr>
        <w:t>(对比方法，AP-NeRF)</w:t>
      </w:r>
    </w:p>
    <w:p w14:paraId="023B61E6" w14:textId="77777777" w:rsidR="00693366" w:rsidRPr="00693366" w:rsidRDefault="00693366" w:rsidP="00693366">
      <w:pPr>
        <w:numPr>
          <w:ilvl w:val="0"/>
          <w:numId w:val="5"/>
        </w:numPr>
      </w:pPr>
      <w:r w:rsidRPr="00693366">
        <w:lastRenderedPageBreak/>
        <w:t xml:space="preserve">Lewis, J. P., Cordner, M., &amp; Fong, N. (2000). Pose Space Deformation: A Unified Approach to Shape Interpolation and Skeleton-Driven Deformation. </w:t>
      </w:r>
      <w:r w:rsidRPr="00693366">
        <w:rPr>
          <w:i/>
          <w:iCs/>
        </w:rPr>
        <w:t>SIGGRAPH</w:t>
      </w:r>
      <w:r w:rsidRPr="00693366">
        <w:t xml:space="preserve">. </w:t>
      </w:r>
      <w:r w:rsidRPr="00693366">
        <w:rPr>
          <w:b/>
          <w:bCs/>
        </w:rPr>
        <w:t>(LBS经典工作)</w:t>
      </w:r>
    </w:p>
    <w:p w14:paraId="4F98191B" w14:textId="77777777" w:rsidR="009017EA" w:rsidRDefault="009017EA"/>
    <w:sectPr w:rsidR="009017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6879"/>
    <w:multiLevelType w:val="multilevel"/>
    <w:tmpl w:val="847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F765F"/>
    <w:multiLevelType w:val="multilevel"/>
    <w:tmpl w:val="BFE4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F689F"/>
    <w:multiLevelType w:val="multilevel"/>
    <w:tmpl w:val="E70E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D2B67"/>
    <w:multiLevelType w:val="multilevel"/>
    <w:tmpl w:val="B40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6566E"/>
    <w:multiLevelType w:val="multilevel"/>
    <w:tmpl w:val="E04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375564">
    <w:abstractNumId w:val="2"/>
  </w:num>
  <w:num w:numId="2" w16cid:durableId="1980913497">
    <w:abstractNumId w:val="4"/>
  </w:num>
  <w:num w:numId="3" w16cid:durableId="697046481">
    <w:abstractNumId w:val="0"/>
  </w:num>
  <w:num w:numId="4" w16cid:durableId="634261921">
    <w:abstractNumId w:val="1"/>
  </w:num>
  <w:num w:numId="5" w16cid:durableId="2106724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35"/>
    <w:rsid w:val="00076035"/>
    <w:rsid w:val="000E0E1D"/>
    <w:rsid w:val="002360F0"/>
    <w:rsid w:val="004674BF"/>
    <w:rsid w:val="00693366"/>
    <w:rsid w:val="006A43BB"/>
    <w:rsid w:val="007E6EE7"/>
    <w:rsid w:val="009017EA"/>
    <w:rsid w:val="009846BD"/>
    <w:rsid w:val="00A22F11"/>
    <w:rsid w:val="00F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F2EAC"/>
  <w15:chartTrackingRefBased/>
  <w15:docId w15:val="{A176012A-E343-44B5-A643-00A22D32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6BD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3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9846BD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9336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 庄</dc:creator>
  <cp:keywords/>
  <dc:description/>
  <cp:lastModifiedBy>昀 庄</cp:lastModifiedBy>
  <cp:revision>6</cp:revision>
  <dcterms:created xsi:type="dcterms:W3CDTF">2026-03-30T11:05:00Z</dcterms:created>
  <dcterms:modified xsi:type="dcterms:W3CDTF">2026-03-30T11:16:00Z</dcterms:modified>
</cp:coreProperties>
</file>