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4C2D9">
      <w:pPr>
        <w:pStyle w:val="86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8890" b="57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9EF4">
      <w:pPr>
        <w:spacing w:before="480" w:beforeLines="20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AB8A">
      <w:pPr>
        <w:pStyle w:val="66"/>
        <w:spacing w:before="480" w:after="240"/>
        <w:rPr>
          <w:sz w:val="48"/>
          <w:szCs w:val="24"/>
        </w:rPr>
      </w:pPr>
      <w:r>
        <w:rPr>
          <w:rFonts w:hint="eastAsia"/>
          <w:sz w:val="48"/>
          <w:szCs w:val="24"/>
        </w:rPr>
        <w:t>信 息 学 院</w:t>
      </w:r>
    </w:p>
    <w:p w14:paraId="085FC65A">
      <w:pPr>
        <w:pStyle w:val="66"/>
        <w:spacing w:before="480" w:after="240"/>
        <w:rPr>
          <w:szCs w:val="24"/>
        </w:rPr>
      </w:pPr>
      <w:r>
        <w:rPr>
          <w:rFonts w:hint="eastAsia"/>
          <w:szCs w:val="24"/>
        </w:rPr>
        <w:t>《社交网络技术与应用》</w:t>
      </w:r>
    </w:p>
    <w:p w14:paraId="054F92D2">
      <w:pPr>
        <w:pStyle w:val="66"/>
        <w:spacing w:before="480" w:after="240"/>
        <w:rPr>
          <w:szCs w:val="24"/>
        </w:rPr>
      </w:pPr>
    </w:p>
    <w:p w14:paraId="20D14A65">
      <w:pPr>
        <w:pStyle w:val="66"/>
        <w:spacing w:before="480" w:after="240"/>
        <w:rPr>
          <w:szCs w:val="24"/>
        </w:rPr>
      </w:pPr>
    </w:p>
    <w:p w14:paraId="7BB46581">
      <w:pPr>
        <w:pStyle w:val="66"/>
        <w:spacing w:before="480" w:after="240"/>
        <w:rPr>
          <w:rFonts w:hint="default" w:eastAsia="微软雅黑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Cs w:val="24"/>
        </w:rPr>
        <w:t>作业一</w:t>
      </w:r>
      <w:r>
        <w:rPr>
          <w:rFonts w:hint="eastAsia"/>
          <w:szCs w:val="24"/>
        </w:rPr>
        <w:t xml:space="preserve"> </w:t>
      </w:r>
      <w:r>
        <w:rPr>
          <w:rFonts w:hint="eastAsia" w:ascii="Times New Roman" w:hAnsi="Times New Roman"/>
          <w:szCs w:val="24"/>
          <w:lang w:val="en-US" w:eastAsia="zh-CN"/>
        </w:rPr>
        <w:t>多模态模型部署</w:t>
      </w:r>
    </w:p>
    <w:p w14:paraId="46229AE9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实验题目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多模态模型部署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3D4DC45B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组    员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37220232203780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马鑫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F28323D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980723A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21360DCE">
      <w:pPr>
        <w:pStyle w:val="3"/>
        <w:jc w:val="right"/>
      </w:pPr>
      <w:bookmarkStart w:id="0" w:name="_Toc380"/>
      <w:r>
        <w:rPr>
          <w:rFonts w:hint="eastAsia"/>
        </w:rPr>
        <w:t>1</w:t>
      </w:r>
      <w:r>
        <w:t xml:space="preserve"> 实验介绍</w:t>
      </w:r>
      <w:bookmarkEnd w:id="0"/>
    </w:p>
    <w:p w14:paraId="2D614B0E">
      <w:pPr>
        <w:pStyle w:val="255"/>
        <w:rPr>
          <w:rFonts w:asciiTheme="minorEastAsia" w:hAnsiTheme="minorEastAsia" w:eastAsiaTheme="minorEastAsia"/>
        </w:rPr>
      </w:pPr>
      <w:bookmarkStart w:id="1" w:name="_Toc47617554"/>
      <w:bookmarkStart w:id="2" w:name="_Toc47636032"/>
      <w:bookmarkStart w:id="3" w:name="_Toc47646531"/>
      <w:bookmarkStart w:id="4" w:name="_Toc47648700"/>
      <w:r>
        <w:rPr>
          <w:rFonts w:hint="eastAsia"/>
          <w:lang w:val="en-US" w:eastAsia="zh-CN"/>
        </w:rPr>
        <w:t xml:space="preserve">在当今的人工智能浪潮中，多模态大模型已经成为连接视觉与自然语言的核心技术。本节实验我们将跳出纯文本的局限，使用 </w:t>
      </w:r>
      <w:r>
        <w:rPr>
          <w:rFonts w:hint="default"/>
          <w:lang w:val="en-US" w:eastAsia="zh-CN"/>
        </w:rPr>
        <w:t xml:space="preserve">Hugging Face </w:t>
      </w:r>
      <w:r>
        <w:rPr>
          <w:rFonts w:hint="eastAsia"/>
          <w:lang w:val="en-US" w:eastAsia="zh-CN"/>
        </w:rPr>
        <w:t>官方开源的新一代极轻量级多模态模型：</w:t>
      </w:r>
      <w:r>
        <w:rPr>
          <w:rFonts w:hint="default"/>
          <w:lang w:val="en-US" w:eastAsia="zh-CN"/>
        </w:rPr>
        <w:t>SmolVLM-500M-Instruct</w:t>
      </w:r>
      <w:r>
        <w:rPr>
          <w:rFonts w:hint="eastAsia"/>
          <w:lang w:val="en-US" w:eastAsia="zh-CN"/>
        </w:rPr>
        <w:t>。</w:t>
      </w:r>
    </w:p>
    <w:p w14:paraId="47CB3F38">
      <w:pPr>
        <w:pStyle w:val="4"/>
        <w:rPr>
          <w:rFonts w:asciiTheme="minorEastAsia" w:hAnsiTheme="minorEastAsia" w:eastAsiaTheme="minorEastAsia"/>
        </w:rPr>
      </w:pPr>
      <w:bookmarkStart w:id="5" w:name="_Toc47646530"/>
      <w:bookmarkStart w:id="6" w:name="_Toc47617553"/>
      <w:bookmarkStart w:id="7" w:name="_Toc47648699"/>
      <w:bookmarkStart w:id="8" w:name="_Toc17231"/>
      <w:bookmarkStart w:id="9" w:name="_Toc47636031"/>
      <w:r>
        <w:rPr>
          <w:rFonts w:asciiTheme="minorEastAsia" w:hAnsiTheme="minorEastAsia" w:eastAsiaTheme="minorEastAsia"/>
        </w:rPr>
        <w:t>实验目的</w:t>
      </w:r>
      <w:bookmarkEnd w:id="5"/>
      <w:bookmarkEnd w:id="6"/>
      <w:bookmarkEnd w:id="7"/>
      <w:bookmarkEnd w:id="8"/>
      <w:bookmarkEnd w:id="9"/>
    </w:p>
    <w:p w14:paraId="1ABD908B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掌握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Python </w:t>
      </w:r>
      <w:r>
        <w:rPr>
          <w:rFonts w:hint="eastAsia" w:asciiTheme="minorEastAsia" w:hAnsiTheme="minorEastAsia" w:eastAsiaTheme="minorEastAsia"/>
          <w:lang w:val="en-US" w:eastAsia="zh-CN"/>
        </w:rPr>
        <w:t>虚拟环境的创建与依赖隔离原则。</w:t>
      </w:r>
    </w:p>
    <w:p w14:paraId="5883240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熟悉当前工业界主流的大模型生态库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transformers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的最新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API </w:t>
      </w:r>
      <w:r>
        <w:rPr>
          <w:rFonts w:hint="eastAsia" w:asciiTheme="minorEastAsia" w:hAnsiTheme="minorEastAsia" w:eastAsiaTheme="minorEastAsia"/>
          <w:lang w:val="en-US" w:eastAsia="zh-CN"/>
        </w:rPr>
        <w:t>规范。</w:t>
      </w:r>
    </w:p>
    <w:p w14:paraId="4B38BDBE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解决不同硬件架构下的深度学习计算环境配置问题。</w:t>
      </w:r>
    </w:p>
    <w:p w14:paraId="580D5F89">
      <w:pPr>
        <w:pStyle w:val="262"/>
        <w:ind w:left="144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 xml:space="preserve">成功在本地跑通“图片输入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-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模型理解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- </w:t>
      </w:r>
      <w:r>
        <w:rPr>
          <w:rFonts w:hint="eastAsia" w:asciiTheme="minorEastAsia" w:hAnsiTheme="minorEastAsia" w:eastAsiaTheme="minorEastAsia"/>
          <w:lang w:val="en-US" w:eastAsia="zh-CN"/>
        </w:rPr>
        <w:t xml:space="preserve">文本生成”的 </w:t>
      </w:r>
      <w:r>
        <w:rPr>
          <w:rFonts w:hint="default" w:asciiTheme="minorEastAsia" w:hAnsiTheme="minorEastAsia" w:eastAsiaTheme="minorEastAsia"/>
          <w:lang w:val="en-US" w:eastAsia="zh-CN"/>
        </w:rPr>
        <w:t xml:space="preserve">AI </w:t>
      </w:r>
      <w:r>
        <w:rPr>
          <w:rFonts w:hint="eastAsia" w:asciiTheme="minorEastAsia" w:hAnsiTheme="minorEastAsia" w:eastAsiaTheme="minorEastAsia"/>
          <w:lang w:val="en-US" w:eastAsia="zh-CN"/>
        </w:rPr>
        <w:t>推理流水线。</w:t>
      </w:r>
    </w:p>
    <w:p w14:paraId="0D3D4204">
      <w:pPr>
        <w:pStyle w:val="4"/>
        <w:rPr>
          <w:rFonts w:asciiTheme="minorEastAsia" w:hAnsiTheme="minorEastAsia" w:eastAsiaTheme="minorEastAsia"/>
        </w:rPr>
      </w:pPr>
      <w:bookmarkStart w:id="10" w:name="_Toc2767"/>
      <w:r>
        <w:rPr>
          <w:rFonts w:asciiTheme="minorEastAsia" w:hAnsiTheme="minorEastAsia" w:eastAsiaTheme="minorEastAsia"/>
        </w:rPr>
        <w:t>实验清单</w:t>
      </w:r>
      <w:bookmarkEnd w:id="1"/>
      <w:bookmarkEnd w:id="2"/>
      <w:bookmarkEnd w:id="3"/>
      <w:bookmarkEnd w:id="4"/>
      <w:bookmarkEnd w:id="10"/>
    </w:p>
    <w:tbl>
      <w:tblPr>
        <w:tblStyle w:val="240"/>
        <w:tblW w:w="0" w:type="auto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001"/>
        <w:gridCol w:w="1551"/>
        <w:gridCol w:w="2018"/>
      </w:tblGrid>
      <w:tr w14:paraId="636238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8D8D8" w:themeFill="background1" w:themeFillShade="D9"/>
            <w:vAlign w:val="top"/>
          </w:tcPr>
          <w:p w14:paraId="1206526C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实验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top"/>
          </w:tcPr>
          <w:p w14:paraId="221839C9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简述</w:t>
            </w:r>
          </w:p>
        </w:tc>
        <w:tc>
          <w:tcPr>
            <w:tcW w:w="1001" w:type="dxa"/>
            <w:shd w:val="clear" w:color="auto" w:fill="D8D8D8" w:themeFill="background1" w:themeFillShade="D9"/>
            <w:vAlign w:val="top"/>
          </w:tcPr>
          <w:p w14:paraId="3B64F354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难度</w:t>
            </w:r>
          </w:p>
        </w:tc>
        <w:tc>
          <w:tcPr>
            <w:tcW w:w="1551" w:type="dxa"/>
            <w:shd w:val="clear" w:color="auto" w:fill="D8D8D8" w:themeFill="background1" w:themeFillShade="D9"/>
            <w:vAlign w:val="top"/>
          </w:tcPr>
          <w:p w14:paraId="68FD1A81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软件环境</w:t>
            </w:r>
          </w:p>
        </w:tc>
        <w:tc>
          <w:tcPr>
            <w:tcW w:w="2018" w:type="dxa"/>
            <w:shd w:val="clear" w:color="auto" w:fill="D8D8D8" w:themeFill="background1" w:themeFillShade="D9"/>
            <w:vAlign w:val="top"/>
          </w:tcPr>
          <w:p w14:paraId="241ECE80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开发环境</w:t>
            </w:r>
          </w:p>
        </w:tc>
      </w:tr>
      <w:tr w14:paraId="4C93E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5F7EFD35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基础任务：SmolVLM部署</w:t>
            </w:r>
          </w:p>
        </w:tc>
        <w:tc>
          <w:tcPr>
            <w:tcW w:w="2835" w:type="dxa"/>
            <w:vAlign w:val="top"/>
          </w:tcPr>
          <w:p w14:paraId="20D8B69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跑通 500M 轻量级多模态大模型的本地部署，实现基础的“单图+文本”分析。</w:t>
            </w:r>
          </w:p>
        </w:tc>
        <w:tc>
          <w:tcPr>
            <w:tcW w:w="1001" w:type="dxa"/>
            <w:vAlign w:val="top"/>
          </w:tcPr>
          <w:p w14:paraId="776A699F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初级</w:t>
            </w:r>
          </w:p>
        </w:tc>
        <w:tc>
          <w:tcPr>
            <w:tcW w:w="1551" w:type="dxa"/>
            <w:vAlign w:val="top"/>
          </w:tcPr>
          <w:p w14:paraId="4AC95430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3.10</w:t>
            </w:r>
          </w:p>
        </w:tc>
        <w:tc>
          <w:tcPr>
            <w:tcW w:w="2018" w:type="dxa"/>
            <w:vAlign w:val="top"/>
          </w:tcPr>
          <w:p w14:paraId="0512BD2A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  <w:tr w14:paraId="37A4B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3A9F6AE4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进阶任务：InternVL 3.0 部署</w:t>
            </w:r>
          </w:p>
        </w:tc>
        <w:tc>
          <w:tcPr>
            <w:tcW w:w="2835" w:type="dxa"/>
            <w:vAlign w:val="top"/>
          </w:tcPr>
          <w:p w14:paraId="42530495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部署目前前沿的 InternVL 3.0 架构，体验动态分辨率预处理与多轮流式对话。</w:t>
            </w:r>
          </w:p>
        </w:tc>
        <w:tc>
          <w:tcPr>
            <w:tcW w:w="1001" w:type="dxa"/>
            <w:vAlign w:val="top"/>
          </w:tcPr>
          <w:p w14:paraId="4DF70BCE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中高级</w:t>
            </w:r>
          </w:p>
        </w:tc>
        <w:tc>
          <w:tcPr>
            <w:tcW w:w="1551" w:type="dxa"/>
            <w:vAlign w:val="top"/>
          </w:tcPr>
          <w:p w14:paraId="493B7822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3.10</w:t>
            </w:r>
          </w:p>
        </w:tc>
        <w:tc>
          <w:tcPr>
            <w:tcW w:w="2018" w:type="dxa"/>
            <w:vAlign w:val="top"/>
          </w:tcPr>
          <w:p w14:paraId="22B6C3C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</w:tbl>
    <w:p w14:paraId="16D105CE">
      <w:pPr>
        <w:pStyle w:val="255"/>
      </w:pPr>
      <w:r>
        <w:t xml:space="preserve"> </w:t>
      </w:r>
    </w:p>
    <w:p w14:paraId="4C22537D">
      <w:pPr>
        <w:ind w:left="0"/>
        <w:rPr>
          <w:rFonts w:cs="Times New Roman" w:asciiTheme="minorEastAsia" w:hAnsiTheme="minorEastAsia" w:eastAsiaTheme="minorEastAsia"/>
        </w:rPr>
      </w:pPr>
    </w:p>
    <w:p w14:paraId="733207C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7E3DF7FD">
      <w:pPr>
        <w:pStyle w:val="3"/>
        <w:jc w:val="right"/>
      </w:pPr>
      <w:bookmarkStart w:id="11" w:name="_Toc17302"/>
      <w:r>
        <w:rPr>
          <w:rFonts w:hint="eastAsia"/>
        </w:rPr>
        <w:t>2</w:t>
      </w:r>
      <w:r>
        <w:t xml:space="preserve"> </w:t>
      </w:r>
      <w:bookmarkEnd w:id="11"/>
      <w:r>
        <w:rPr>
          <w:rFonts w:hint="eastAsia"/>
          <w:lang w:val="en-US" w:eastAsia="zh-CN"/>
        </w:rPr>
        <w:t>实验环境验证 (20%)</w:t>
      </w:r>
    </w:p>
    <w:p w14:paraId="271A1323">
      <w:pPr>
        <w:pStyle w:val="255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lang w:val="en-US" w:eastAsia="zh-CN"/>
        </w:rPr>
        <w:t xml:space="preserve"> 验证虚拟环境配置正确，且成功识别计算设备。</w:t>
      </w:r>
    </w:p>
    <w:p w14:paraId="42CF99DC">
      <w:pPr>
        <w:pStyle w:val="255"/>
        <w:ind w:left="0" w:leftChars="0" w:firstLine="0" w:firstLineChars="0"/>
        <w:rPr>
          <w:rFonts w:hint="eastAsia"/>
          <w:lang w:val="en-US" w:eastAsia="zh-CN"/>
        </w:rPr>
      </w:pPr>
    </w:p>
    <w:p w14:paraId="7A041A5A">
      <w:pPr>
        <w:pStyle w:val="255"/>
      </w:pPr>
      <w:r>
        <w:rPr>
          <w:rFonts w:hint="eastAsia"/>
          <w:b/>
          <w:bCs/>
          <w:lang w:val="en-US" w:eastAsia="zh-CN"/>
        </w:rPr>
        <w:t>终端截图：</w:t>
      </w:r>
      <w:r>
        <w:rPr>
          <w:rFonts w:hint="eastAsia"/>
          <w:lang w:val="en-US" w:eastAsia="zh-CN"/>
        </w:rPr>
        <w:t xml:space="preserve"> 请提供一张包含终端命令行的截图。要求截图中必须显示激活的 (lab_你的学号) 环境前缀 ，并在终端中执行以下 Python 代码的结果：</w:t>
      </w:r>
    </w:p>
    <w:p w14:paraId="600E2C3A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import torch</w:t>
      </w:r>
    </w:p>
    <w:p w14:paraId="332AA551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print(torch.cuda.is_available())</w:t>
      </w:r>
    </w:p>
    <w:p w14:paraId="085A97CC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ascii="宋体" w:hAnsi="宋体" w:eastAsia="宋体" w:cs="宋体"/>
          <w:i/>
          <w:iCs/>
          <w:sz w:val="24"/>
          <w:szCs w:val="24"/>
        </w:rPr>
      </w:pPr>
      <w:r>
        <w:rPr>
          <w:rFonts w:hint="default" w:ascii="Cascadia Code" w:hAnsi="Cascadia Code" w:cs="Cascadia Code"/>
          <w:highlight w:val="yellow"/>
          <w:lang w:val="en-US" w:eastAsia="zh-CN"/>
        </w:rPr>
        <w:t>print(torch.__version__)</w:t>
      </w:r>
    </w:p>
    <w:p w14:paraId="197BD7C3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eastAsia="zh-CN"/>
        </w:rPr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hint="eastAsia" w:ascii="宋体" w:hAnsi="宋体" w:eastAsia="宋体" w:cs="宋体"/>
          <w:i/>
          <w:iCs/>
          <w:sz w:val="24"/>
          <w:szCs w:val="24"/>
          <w:lang w:eastAsia="zh-CN"/>
        </w:rPr>
        <w:drawing>
          <wp:inline distT="0" distB="0" distL="114300" distR="114300">
            <wp:extent cx="6118860" cy="1243330"/>
            <wp:effectExtent l="0" t="0" r="2540" b="1270"/>
            <wp:docPr id="1" name="图片 1" descr="tmp3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35D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0B97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 xml:space="preserve"> SmolVLM-500M 部署与测试 (60%)</w:t>
      </w:r>
    </w:p>
    <w:p w14:paraId="418E9ABF">
      <w:pPr>
        <w:pStyle w:val="255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b w:val="0"/>
          <w:bCs w:val="0"/>
          <w:lang w:val="en-US" w:eastAsia="zh-CN"/>
        </w:rPr>
        <w:t xml:space="preserve"> 验证模型成功下载并在本地运行推理流水线 。</w:t>
      </w:r>
    </w:p>
    <w:p w14:paraId="1D79059F">
      <w:pPr>
        <w:pStyle w:val="255"/>
        <w:rPr>
          <w:rFonts w:hint="eastAsia"/>
          <w:b w:val="0"/>
          <w:bCs w:val="0"/>
          <w:lang w:val="en-US" w:eastAsia="zh-CN"/>
        </w:rPr>
      </w:pPr>
    </w:p>
    <w:p w14:paraId="58C1FFAE">
      <w:pPr>
        <w:pStyle w:val="255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官方示例测试：</w:t>
      </w:r>
      <w:r>
        <w:rPr>
          <w:rFonts w:hint="eastAsia"/>
          <w:b w:val="0"/>
          <w:bCs w:val="0"/>
          <w:lang w:val="en-US" w:eastAsia="zh-CN"/>
        </w:rPr>
        <w:t xml:space="preserve"> 运行手册中提供的代码，测试自由女神像图片。请提供控制台输出 AI 回答: 部分的完整截图 。</w:t>
      </w:r>
    </w:p>
    <w:p w14:paraId="07628B63">
      <w:pPr>
        <w:pStyle w:val="255"/>
        <w:rPr>
          <w:rFonts w:hint="eastAsia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drawing>
          <wp:inline distT="0" distB="0" distL="114300" distR="114300">
            <wp:extent cx="5486400" cy="3429000"/>
            <wp:effectExtent l="0" t="0" r="0" b="0"/>
            <wp:docPr id="2" name="图片 2" descr="tmpF3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F31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ED93">
      <w:pPr>
        <w:pStyle w:val="255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自定义医学影像测试：</w:t>
      </w:r>
    </w:p>
    <w:p w14:paraId="3C0DA755">
      <w:pPr>
        <w:pStyle w:val="255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操作：</w:t>
      </w:r>
      <w:r>
        <w:rPr>
          <w:rFonts w:hint="eastAsia"/>
          <w:b w:val="0"/>
          <w:bCs w:val="0"/>
          <w:lang w:val="en-US" w:eastAsia="zh-CN"/>
        </w:rPr>
        <w:t xml:space="preserve"> 请在网上寻找一张医学影像图（如 X光片、B超、CT 图像等）或任意一张包含复杂信息的图片，替换掉代码中的测试图片。</w:t>
      </w:r>
    </w:p>
    <w:p w14:paraId="4738EA19">
      <w:pPr>
        <w:pStyle w:val="255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提问：</w:t>
      </w:r>
      <w:r>
        <w:rPr>
          <w:rFonts w:hint="eastAsia"/>
          <w:b w:val="0"/>
          <w:bCs w:val="0"/>
          <w:lang w:val="en-US" w:eastAsia="zh-CN"/>
        </w:rPr>
        <w:t xml:space="preserve"> 将代码中的 user_question 修改为你自己设计的英文问题。</w:t>
      </w:r>
    </w:p>
    <w:p w14:paraId="024C6909">
      <w:pPr>
        <w:pStyle w:val="255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结果提交：</w:t>
      </w:r>
      <w:r>
        <w:rPr>
          <w:rFonts w:hint="eastAsia"/>
          <w:b w:val="0"/>
          <w:bCs w:val="0"/>
          <w:lang w:val="en-US" w:eastAsia="zh-CN"/>
        </w:rPr>
        <w:t xml:space="preserve"> 请将你使用的原图以及控制台完整的问答输出截图贴在下方。</w:t>
      </w:r>
    </w:p>
    <w:p w14:paraId="4E17418A">
      <w:pPr>
        <w:pStyle w:val="2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38775" cy="5438775"/>
            <wp:effectExtent l="0" t="0" r="9525" b="952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3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762651">
      <w:pPr>
        <w:pStyle w:val="25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096635" cy="2117090"/>
            <wp:effectExtent l="0" t="0" r="12065" b="3810"/>
            <wp:docPr id="5" name="图片 5" descr="tmp9C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9C3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85C6">
      <w:pPr>
        <w:pStyle w:val="25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问题：Clearly describe the image. What the image shows? Where it would be found and used for?</w:t>
      </w:r>
    </w:p>
    <w:p w14:paraId="454D304C">
      <w:pPr>
        <w:pStyle w:val="255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模型能力评估：</w:t>
      </w:r>
      <w:r>
        <w:rPr>
          <w:rFonts w:hint="eastAsia"/>
          <w:b w:val="0"/>
          <w:bCs w:val="0"/>
          <w:lang w:val="en-US" w:eastAsia="zh-CN"/>
        </w:rPr>
        <w:t xml:space="preserve"> 结合你的测试结果，简要评价这个 5 亿参数（500M）的极小模型在你提供的专业图片上的表现。它是否准确识别了图像主体？是否存在“幻觉”（胡编乱造）？</w:t>
      </w:r>
    </w:p>
    <w:p w14:paraId="1E05BE0E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 w:firstLine="418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该模型准确识别了图像主体，判断出这是一张胸部医学影像，并指出了肺部结构、支气管等，用于肺部和心脏等部位相关疾病的诊断也基本正确。</w:t>
      </w:r>
    </w:p>
    <w:p w14:paraId="080AC6CB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 w:firstLine="418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存在“幻觉”，如将图像识别为MRI扫描，实际上本图是CT扫描；将图像中央识别成了心脏；肺部积液等病理现象疑似无中生有。</w:t>
      </w:r>
    </w:p>
    <w:p w14:paraId="654DFD78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 w:firstLine="418" w:firstLineChars="0"/>
        <w:textAlignment w:val="auto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该模型仅能对图像主题进行大致的识别，在细节上的识别效果差，不适用于医疗等专业领域。</w:t>
      </w:r>
    </w:p>
    <w:p w14:paraId="555C515A">
      <w:pPr>
        <w:pStyle w:val="255"/>
        <w:rPr>
          <w:rFonts w:hint="default"/>
          <w:b w:val="0"/>
          <w:bCs w:val="0"/>
          <w:lang w:val="en-US" w:eastAsia="zh-CN"/>
        </w:rPr>
      </w:pPr>
    </w:p>
    <w:p w14:paraId="20A3E9CC">
      <w:pPr>
        <w:pStyle w:val="255"/>
        <w:rPr>
          <w:rFonts w:hint="default"/>
          <w:b w:val="0"/>
          <w:bCs w:val="0"/>
          <w:lang w:val="en-US" w:eastAsia="zh-CN"/>
        </w:rPr>
      </w:pPr>
    </w:p>
    <w:p w14:paraId="44355C29">
      <w:pPr>
        <w:pStyle w:val="255"/>
        <w:rPr>
          <w:rFonts w:hint="default"/>
          <w:b w:val="0"/>
          <w:bCs w:val="0"/>
          <w:lang w:val="en-US" w:eastAsia="zh-CN"/>
        </w:rPr>
      </w:pPr>
    </w:p>
    <w:p w14:paraId="7B178F1E">
      <w:pPr>
        <w:pStyle w:val="255"/>
        <w:rPr>
          <w:rFonts w:hint="default"/>
          <w:b w:val="0"/>
          <w:bCs w:val="0"/>
          <w:lang w:val="en-US" w:eastAsia="zh-CN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5B790B20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 xml:space="preserve"> 工程反思与代码剖析 (20%)</w:t>
      </w:r>
    </w:p>
    <w:p w14:paraId="33718B97">
      <w:pPr>
        <w:pStyle w:val="255"/>
        <w:rPr>
          <w:rFonts w:hint="default"/>
          <w:b w:val="0"/>
          <w:bCs w:val="0"/>
          <w:lang w:val="en-US" w:eastAsia="zh-CN"/>
        </w:rPr>
      </w:pPr>
    </w:p>
    <w:p w14:paraId="46B7481F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目的：</w:t>
      </w:r>
      <w:r>
        <w:rPr>
          <w:rFonts w:hint="default"/>
          <w:b w:val="0"/>
          <w:bCs w:val="0"/>
          <w:lang w:val="en-US" w:eastAsia="zh-CN"/>
        </w:rPr>
        <w:t xml:space="preserve"> 培养独立排查工程环境报错的能力，以及对深度学习底层参数的理解。</w:t>
      </w:r>
    </w:p>
    <w:p w14:paraId="5D2CF478">
      <w:pPr>
        <w:pStyle w:val="255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</w:p>
    <w:p w14:paraId="572447F1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排错记录：</w:t>
      </w:r>
      <w:r>
        <w:rPr>
          <w:rFonts w:hint="default"/>
          <w:b w:val="0"/>
          <w:bCs w:val="0"/>
          <w:lang w:val="en-US" w:eastAsia="zh-CN"/>
        </w:rPr>
        <w:t xml:space="preserve"> 在本次实验的网络配置、依赖库安装和代码运行过程中，你遇到了哪些报错？你是如何解决的？（如果没有遇到报错，请写“无”，并简述你认为如果是纯 CPU 电脑，在这套流程中最容易卡在哪一步）。 </w:t>
      </w:r>
    </w:p>
    <w:p w14:paraId="192FBB46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无。</w:t>
      </w:r>
    </w:p>
    <w:p w14:paraId="648A9C97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最容易发生在加载模型权重阶段，GPU有专门的CUDA核处理张量，而纯CPU仅依赖通用计算核心，对于模型权重加载的计算量有限，尤其是在电脑同时运行有多个进程时，可用内存被进一步压缩，计算速度进一步减慢。</w:t>
      </w:r>
    </w:p>
    <w:p w14:paraId="1FA42472">
      <w:pPr>
        <w:pStyle w:val="255"/>
        <w:rPr>
          <w:rFonts w:hint="default"/>
          <w:b w:val="0"/>
          <w:bCs w:val="0"/>
          <w:lang w:val="en-US" w:eastAsia="zh-CN"/>
        </w:rPr>
      </w:pPr>
    </w:p>
    <w:p w14:paraId="57E9BCB5">
      <w:pPr>
        <w:pStyle w:val="255"/>
        <w:rPr>
          <w:rFonts w:hint="default"/>
          <w:b w:val="0"/>
          <w:bCs w:val="0"/>
          <w:lang w:val="en-US" w:eastAsia="zh-CN"/>
        </w:rPr>
      </w:pPr>
    </w:p>
    <w:p w14:paraId="2839A05B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参数理解：</w:t>
      </w:r>
      <w:r>
        <w:rPr>
          <w:rFonts w:hint="default"/>
          <w:b w:val="0"/>
          <w:bCs w:val="0"/>
          <w:lang w:val="en-US" w:eastAsia="zh-CN"/>
        </w:rPr>
        <w:t xml:space="preserve"> 在初始化模型的代码中，有这样两行关键的硬件适配参数：</w:t>
      </w:r>
    </w:p>
    <w:p w14:paraId="612FD1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torch_dtype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bfloat16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2D310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_attn_implementation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"sdpa"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"eager"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55AD3CB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请查阅相关资料，分别简述 bfloat16（半精度浮点数）和 sdpa（Scaled Dot-Product Attention）在工程部署上的作用是什么？它们是如何帮助我们在普通的个人电脑上更顺畅地跑起大模型的？</w:t>
      </w:r>
    </w:p>
    <w:p w14:paraId="72BC668F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float16是一种专为AI计算设计的半精度浮点数格式，占用2字节，相比于标准FP32单精度占用4字节，在内存层面将模型权重、计算过程中的张量数据体积直接减半，大幅降低内存占用，在计算层面显著减少张量运算耗时。在精度上保留了FP32相同的指数范围，仅缩减尾数位精度，既避免FP16容易出现的数值溢出问题，又能在AI任务中保证精度损失可接受。为普通的个人电脑降低了模型权重占用的内存，提升计算速度。</w:t>
      </w:r>
    </w:p>
    <w:p w14:paraId="09D5E1E7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SDPA是Transformer模型核心模块的优化版实现，对比eager模式，在算法层面上内置缩放、mask处理、数值稳定性优化，避免手动实现注意力时的冗余计算。在硬件层面深度适配CUDA/CPU指令集，将注意力计算的多个步骤整合成“原子化操作”，减少内存读写次数。注意力层是大模型推理中最耗时的环节，在GPU场景下，SDPA调用CUDA核心的专用注意力计算接口，避免eager模式下的CPU-GPU数据来回拷贝，让注意力计算速度翻倍。在CPU场景下则使用eager模式。</w:t>
      </w:r>
      <w:bookmarkStart w:id="12" w:name="_GoBack"/>
      <w:bookmarkEnd w:id="12"/>
    </w:p>
    <w:sectPr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Segoe Print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2D461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52B1B94"/>
    <w:rsid w:val="08B52CAD"/>
    <w:rsid w:val="11CD3FC1"/>
    <w:rsid w:val="15E50ECA"/>
    <w:rsid w:val="1A8A6FEE"/>
    <w:rsid w:val="225329CF"/>
    <w:rsid w:val="28E57614"/>
    <w:rsid w:val="33196C24"/>
    <w:rsid w:val="34F05230"/>
    <w:rsid w:val="3BAA3D8F"/>
    <w:rsid w:val="48F97EF6"/>
    <w:rsid w:val="547A48F8"/>
    <w:rsid w:val="571552FD"/>
    <w:rsid w:val="5A7D7D53"/>
    <w:rsid w:val="624D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microsoft.com/office/2006/relationships/keyMapCustomizations" Target="customizations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ma:contentTypeVersion="1" ma:contentTypeID="0x010100CC226774B8D87F4D92D9D1F6859ED44E" ct:_="" ma:versionID="192c310b45bae95d9fdbb51d5532622b" ma:_="" ma:contentTypeDescription="Create a new document." ma:contentTypeName="Document" ma:contentTypeScope="">
  <xsd:schema xmlns:ns2="475f1e55-3009-46d8-9566-5d569a2b3a98" xmlns:xs="http://www.w3.org/2001/XMLSchema" xmlns:xsd="http://www.w3.org/2001/XMLSchema" xmlns:p="http://schemas.microsoft.com/office/2006/metadata/properties" ma:fieldsID="1d095aabec1d15598815726bd4b054a7" targetNamespace="http://schemas.microsoft.com/office/2006/metadata/properties" ns2:_="" ma:root="true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dms="http://schemas.microsoft.com/office/2006/documentManagement/types" xmlns:xs="http://www.w3.org/2001/XMLSchema" xmlns:xsd="http://www.w3.org/2001/XMLSchema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ma:index="8" ma:internalName="SharedWithUsers" ma:readOnly="true" name="SharedWithUsers" ma:displayName="Shared With" nillable="true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name="DisplayName" type="xsd:string" minOccurs="0"/>
                    <xsd:element name="AccountId" type="dms:UserId" nillable="true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dc="http://purl.org/dc/elements/1.1/" xmlns="http://schemas.openxmlformats.org/package/2006/metadata/core-properties" xmlns:xsd="http://www.w3.org/2001/XMLSchema" xmlns:odoc="http://schemas.microsoft.com/internal/obd" xmlns:xsi="http://www.w3.org/2001/XMLSchema-instance" xmlns:dcterms="http://purl.org/dc/terms/" attributeFormDefault="unqualified" targetNamespace="http://schemas.openxmlformats.org/package/2006/metadata/core-properties" blockDefault="#all" elementFormDefault="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name="coreProperties" type="CT_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:index="0" name="contentType" ma:displayName="Content Type" type="xsd:string" maxOccurs="1" minOccurs="0"/>
        <xsd:element ma:index="4" ma:displayName="Title" ref="dc:title" maxOccurs="1" minOccurs="0"/>
        <xsd:element ref="dc:subject" maxOccurs="1" minOccurs="0"/>
        <xsd:element ref="dc:description" maxOccurs="1" minOccurs="0"/>
        <xsd:element name="keywords" type="xsd:string" maxOccurs="1" minOccurs="0"/>
        <xsd:element ref="dc:language" maxOccurs="1" minOccurs="0"/>
        <xsd:element name="category" type="xsd:string" maxOccurs="1" minOccurs="0"/>
        <xsd:element name="version" type="xsd:string" maxOccurs="1" minOccurs="0"/>
        <xsd:element name="revision" type="xsd:string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type="xsd:string" maxOccurs="1" minOccurs="0"/>
        <xsd:element ref="dcterms:modified" maxOccurs="1" minOccurs="0"/>
        <xsd:element name="contentStatus" type="xsd:string" maxOccurs="1" minOccurs="0"/>
      </xsd:all>
    </xsd:complexType>
  </xsd:schema>
  <xs:schema xmlns:xs="http://www.w3.org/2001/XMLSchema" xmlns:pc="http://schemas.microsoft.com/office/infopath/2007/PartnerControls" attributeFormDefault="unqualified" targetNamespace="http://schemas.microsoft.com/office/infopath/2007/PartnerControls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FF2E7F-D0EB-417E-B415-AF39E8BBD42E}">
  <ds:schemaRefs/>
</ds:datastoreItem>
</file>

<file path=customXml/itemProps2.xml><?xml version="1.0" encoding="utf-8"?>
<ds:datastoreItem xmlns:ds="http://schemas.openxmlformats.org/officeDocument/2006/customXml" ds:itemID="{EEA82ABF-3C64-4AD6-A3F8-BF7B6BBD7965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BC21252C-4A9D-4501-ACF4-B5A790D1D6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8</Pages>
  <Words>336</Words>
  <Characters>442</Characters>
  <Lines>11</Lines>
  <Paragraphs>3</Paragraphs>
  <TotalTime>0</TotalTime>
  <ScaleCrop>false</ScaleCrop>
  <LinksUpToDate>false</LinksUpToDate>
  <CharactersWithSpaces>530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2025-03-05T00:42:00Z</dcterms:created>
  <dc:creator>w00280246</dc:creator>
  <cp:lastModifiedBy>WPS_1601472217</cp:lastModifiedBy>
  <cp:lastPrinted>2021-12-20T11:08:00Z</cp:lastPrinted>
  <dcterms:modified xsi:type="dcterms:W3CDTF">2026-03-07T03:21:39Z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eyJoZGlkIjoiMWI0MzE3Njk2ZWZjNDE1OTYxYmU2NWRjYzkyYTQ0OGQiLCJ1c2VySWQiOiIxMTI2MTgwMjE0In0=</vt:lpwstr>
  </property>
  <property fmtid="{D5CDD505-2E9C-101B-9397-08002B2CF9AE}" pid="23" name="KSOProductBuildVer">
    <vt:lpwstr>2052-12.1.0.25225</vt:lpwstr>
  </property>
  <property fmtid="{D5CDD505-2E9C-101B-9397-08002B2CF9AE}" pid="24" name="ICV">
    <vt:lpwstr>C830BBD325480A27FC56A9699385EE10_43</vt:lpwstr>
  </property>
</Properties>
</file>