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CDD7C0"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1DAE539"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5989AF1"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88015D6"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 w14:paraId="1126D842">
      <w:pPr>
        <w:spacing w:after="175"/>
        <w:rPr>
          <w:rFonts w:ascii="宋体" w:hAnsi="宋体" w:eastAsia="宋体" w:cs="宋体"/>
          <w:sz w:val="32"/>
        </w:rPr>
      </w:pPr>
    </w:p>
    <w:p w14:paraId="76D815EE">
      <w:pPr>
        <w:spacing w:after="0"/>
        <w:jc w:val="center"/>
        <w:rPr>
          <w:rFonts w:hint="default" w:eastAsia="黑体"/>
          <w:lang w:val="en-US" w:eastAsia="zh-CN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1</w:t>
      </w:r>
      <w:r>
        <w:rPr>
          <w:rFonts w:hint="eastAsia" w:ascii="黑体" w:hAnsi="黑体" w:eastAsia="黑体" w:cs="黑体"/>
          <w:sz w:val="44"/>
        </w:rPr>
        <w:t xml:space="preserve"> </w:t>
      </w:r>
      <w:r>
        <w:rPr>
          <w:rFonts w:hint="eastAsia" w:ascii="黑体" w:hAnsi="黑体" w:eastAsia="黑体" w:cs="黑体"/>
          <w:sz w:val="44"/>
          <w:lang w:val="en-US" w:eastAsia="zh-CN"/>
        </w:rPr>
        <w:t>OpenGL初步</w:t>
      </w:r>
    </w:p>
    <w:p w14:paraId="5ACE4C90"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 w14:paraId="375C08F4"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 w14:paraId="60D04DE8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hint="eastAsia" w:ascii="宋体" w:hAnsi="宋体" w:eastAsia="宋体"/>
          <w:sz w:val="32"/>
          <w:szCs w:val="32"/>
          <w:u w:val="single"/>
        </w:rPr>
        <w:t>马鑫</w:t>
      </w:r>
      <w:r>
        <w:rPr>
          <w:rFonts w:ascii="宋体" w:hAnsi="宋体" w:eastAsia="宋体"/>
          <w:sz w:val="32"/>
          <w:szCs w:val="32"/>
          <w:u w:val="single"/>
        </w:rPr>
        <w:t>___________</w:t>
      </w:r>
    </w:p>
    <w:p w14:paraId="3249B23F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ascii="宋体" w:hAnsi="宋体" w:eastAsia="宋体"/>
          <w:sz w:val="32"/>
          <w:szCs w:val="32"/>
          <w:u w:val="single"/>
        </w:rPr>
        <w:t>_37220232203780_</w:t>
      </w:r>
    </w:p>
    <w:p w14:paraId="23F87415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_信息学院</w:t>
      </w:r>
      <w:r>
        <w:rPr>
          <w:rFonts w:ascii="宋体" w:hAnsi="宋体" w:eastAsia="宋体"/>
          <w:sz w:val="32"/>
          <w:szCs w:val="32"/>
          <w:u w:val="single"/>
        </w:rPr>
        <w:t>______</w:t>
      </w:r>
    </w:p>
    <w:p w14:paraId="5047E31E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_数字媒体技术</w:t>
      </w:r>
      <w:r>
        <w:rPr>
          <w:rFonts w:ascii="宋体" w:hAnsi="宋体" w:eastAsia="宋体"/>
          <w:sz w:val="32"/>
          <w:szCs w:val="32"/>
          <w:u w:val="single"/>
        </w:rPr>
        <w:t>__</w:t>
      </w:r>
    </w:p>
    <w:p w14:paraId="70E0D3A2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ascii="宋体" w:hAnsi="宋体" w:eastAsia="宋体"/>
          <w:sz w:val="32"/>
          <w:szCs w:val="32"/>
          <w:u w:val="single"/>
        </w:rPr>
        <w:t>_2023</w:t>
      </w:r>
      <w:r>
        <w:rPr>
          <w:rFonts w:hint="eastAsia" w:ascii="宋体" w:hAnsi="宋体" w:eastAsia="宋体"/>
          <w:sz w:val="32"/>
          <w:szCs w:val="32"/>
          <w:u w:val="single"/>
        </w:rPr>
        <w:t>级</w:t>
      </w:r>
      <w:r>
        <w:rPr>
          <w:rFonts w:ascii="宋体" w:hAnsi="宋体" w:eastAsia="宋体"/>
          <w:sz w:val="32"/>
          <w:szCs w:val="32"/>
          <w:u w:val="single"/>
        </w:rPr>
        <w:t>_______</w:t>
      </w:r>
    </w:p>
    <w:p w14:paraId="0506B3BD"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 w14:paraId="6D29FCA6"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 w14:paraId="42AEA8C0"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 w14:paraId="4D5C2E23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3EC8C1AE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3ED119AA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4F25B48F"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025年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3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14</w:t>
      </w:r>
      <w:r>
        <w:rPr>
          <w:rFonts w:ascii="宋体" w:hAnsi="宋体" w:eastAsia="宋体" w:cs="宋体"/>
          <w:sz w:val="28"/>
        </w:rPr>
        <w:t>日</w:t>
      </w:r>
    </w:p>
    <w:p w14:paraId="748CA87D"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宋体" w:hAnsi="宋体" w:eastAsia="宋体" w:cs="Calibri"/>
          <w:color w:val="000000"/>
          <w:kern w:val="2"/>
          <w:sz w:val="21"/>
          <w:szCs w:val="22"/>
          <w:lang w:val="en-US" w:eastAsia="zh-CN" w:bidi="ar-SA"/>
        </w:rPr>
        <w:id w:val="147460696"/>
        <w15:color w:val="DBDBDB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color w:val="000000"/>
          <w:kern w:val="2"/>
          <w:sz w:val="22"/>
          <w:szCs w:val="22"/>
          <w:lang w:val="en-US" w:eastAsia="zh-CN" w:bidi="ar-SA"/>
        </w:rPr>
      </w:sdtEndPr>
      <w:sdtContent>
        <w:p w14:paraId="7F18724B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159039B2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_Toc3239 </w:instrText>
          </w:r>
          <w:r>
            <w:fldChar w:fldCharType="separate"/>
          </w:r>
          <w:r>
            <w:t>Task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：绘制一个实心的圆</w:t>
          </w:r>
          <w:r>
            <w:tab/>
          </w:r>
          <w:r>
            <w:fldChar w:fldCharType="begin"/>
          </w:r>
          <w:r>
            <w:instrText xml:space="preserve"> PAGEREF _Toc3239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FDE1D09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HYPERLINK \l _Toc29600 </w:instrText>
          </w:r>
          <w:r>
            <w:fldChar w:fldCharType="separate"/>
          </w:r>
          <w:r>
            <w:t>1.</w:t>
          </w:r>
          <w:r>
            <w:rPr>
              <w:rFonts w:hint="eastAsia"/>
              <w:lang w:val="en-US" w:eastAsia="zh-CN"/>
            </w:rPr>
            <w:t>绘制实心圆</w:t>
          </w:r>
          <w:r>
            <w:tab/>
          </w:r>
          <w:r>
            <w:fldChar w:fldCharType="begin"/>
          </w:r>
          <w:r>
            <w:instrText xml:space="preserve"> PAGEREF _Toc29600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896731D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HYPERLINK \l _Toc17515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  <w:lang w:val="en-US" w:eastAsia="zh-CN"/>
            </w:rPr>
            <w:t>将圆分为若干个扇形，每个颜色不同</w:t>
          </w:r>
          <w:r>
            <w:tab/>
          </w:r>
          <w:r>
            <w:fldChar w:fldCharType="begin"/>
          </w:r>
          <w:r>
            <w:instrText xml:space="preserve"> PAGEREF _Toc17515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7BEDED2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HYPERLINK \l _Toc30483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t>.</w:t>
          </w:r>
          <w:r>
            <w:rPr>
              <w:rFonts w:hint="eastAsia"/>
              <w:lang w:val="en-US" w:eastAsia="zh-CN"/>
            </w:rPr>
            <w:t>让圆转起来</w:t>
          </w:r>
          <w:r>
            <w:tab/>
          </w:r>
          <w:r>
            <w:fldChar w:fldCharType="begin"/>
          </w:r>
          <w:r>
            <w:instrText xml:space="preserve"> PAGEREF _Toc30483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70DE0698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HYPERLINK \l _Toc3443 </w:instrText>
          </w:r>
          <w:r>
            <w:fldChar w:fldCharType="separate"/>
          </w:r>
          <w:r>
            <w:t>Task</w:t>
          </w:r>
          <w:r>
            <w:rPr>
              <w:rFonts w:hint="eastAsia"/>
              <w:lang w:val="en-US" w:eastAsia="zh-CN"/>
            </w:rPr>
            <w:t>3</w:t>
          </w:r>
          <w:r>
            <w:t xml:space="preserve">: </w:t>
          </w:r>
          <w:r>
            <w:rPr>
              <w:rFonts w:hint="eastAsia"/>
            </w:rPr>
            <w:t>绘制一个奥运五环</w:t>
          </w:r>
          <w:r>
            <w:tab/>
          </w:r>
          <w:r>
            <w:fldChar w:fldCharType="begin"/>
          </w:r>
          <w:r>
            <w:instrText xml:space="preserve"> PAGEREF _Toc3443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38C6A2BE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HYPERLINK \l _Toc9984 </w:instrText>
          </w:r>
          <w:r>
            <w:fldChar w:fldCharType="separate"/>
          </w:r>
          <w:r>
            <w:rPr>
              <w:rFonts w:hint="eastAsia"/>
            </w:rPr>
            <w:t>1</w:t>
          </w:r>
          <w:r>
            <w:t>.</w:t>
          </w:r>
          <w:r>
            <w:rPr>
              <w:rFonts w:hint="eastAsia"/>
              <w:lang w:val="en-US" w:eastAsia="zh-CN"/>
            </w:rPr>
            <w:t>绘制一个圆环</w:t>
          </w:r>
          <w:r>
            <w:tab/>
          </w:r>
          <w:r>
            <w:fldChar w:fldCharType="begin"/>
          </w:r>
          <w:r>
            <w:instrText xml:space="preserve"> PAGEREF _Toc9984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3D3A2825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HYPERLINK \l _Toc19775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  <w:lang w:val="en-US" w:eastAsia="zh-CN"/>
            </w:rPr>
            <w:t>确认5个圆环的位置和上色</w:t>
          </w:r>
          <w:r>
            <w:tab/>
          </w:r>
          <w:r>
            <w:fldChar w:fldCharType="begin"/>
          </w:r>
          <w:r>
            <w:instrText xml:space="preserve"> PAGEREF _Toc19775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01509057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HYPERLINK \l _Toc9980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t>.</w:t>
          </w:r>
          <w:r>
            <w:rPr>
              <w:rFonts w:hint="eastAsia"/>
              <w:lang w:val="en-US" w:eastAsia="zh-CN"/>
            </w:rPr>
            <w:t>实现穿插</w:t>
          </w:r>
          <w:r>
            <w:tab/>
          </w:r>
          <w:r>
            <w:fldChar w:fldCharType="begin"/>
          </w:r>
          <w:r>
            <w:instrText xml:space="preserve"> PAGEREF _Toc9980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1B362AA2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HYPERLINK \l _Toc1224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t>.</w:t>
          </w:r>
          <w:r>
            <w:rPr>
              <w:rFonts w:hint="eastAsia"/>
              <w:lang w:val="en-US" w:eastAsia="zh-CN"/>
            </w:rPr>
            <w:t>拖拽窗口时不变形</w:t>
          </w:r>
          <w:r>
            <w:tab/>
          </w:r>
          <w:r>
            <w:fldChar w:fldCharType="begin"/>
          </w:r>
          <w:r>
            <w:instrText xml:space="preserve"> PAGEREF _Toc1224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6FA41F5C">
          <w:pPr>
            <w:spacing w:after="112"/>
            <w:ind w:left="2401"/>
            <w:rPr>
              <w:rFonts w:ascii="Calibri" w:hAnsi="Calibri" w:eastAsia="Calibri" w:cs="Calibri"/>
              <w:color w:val="000000"/>
              <w:kern w:val="2"/>
              <w:sz w:val="22"/>
              <w:szCs w:val="22"/>
              <w:lang w:val="en-US" w:eastAsia="zh-CN" w:bidi="ar-SA"/>
            </w:rPr>
          </w:pPr>
          <w:r>
            <w:fldChar w:fldCharType="end"/>
          </w:r>
        </w:p>
      </w:sdtContent>
    </w:sdt>
    <w:p w14:paraId="17E61AE3">
      <w:pPr>
        <w:spacing w:after="112"/>
        <w:ind w:left="2401"/>
        <w:rPr>
          <w:rFonts w:ascii="Calibri" w:hAnsi="Calibri" w:eastAsia="Calibri" w:cs="Calibri"/>
          <w:color w:val="000000"/>
          <w:kern w:val="2"/>
          <w:sz w:val="22"/>
          <w:szCs w:val="22"/>
          <w:lang w:val="en-US" w:eastAsia="zh-CN" w:bidi="ar-SA"/>
        </w:rPr>
      </w:pPr>
    </w:p>
    <w:p w14:paraId="0653F16E"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D61B6BE"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  <w:bookmarkStart w:id="9" w:name="_GoBack"/>
      <w:bookmarkEnd w:id="9"/>
    </w:p>
    <w:p w14:paraId="08AC7031">
      <w:pPr>
        <w:pStyle w:val="2"/>
      </w:pPr>
      <w:bookmarkStart w:id="0" w:name="_Toc3239"/>
      <w:r>
        <w:t>Task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：绘制一个实心的圆</w:t>
      </w:r>
      <w:bookmarkEnd w:id="0"/>
    </w:p>
    <w:p w14:paraId="5A58C11F">
      <w:pPr>
        <w:pStyle w:val="3"/>
        <w:outlineLvl w:val="0"/>
      </w:pPr>
      <w:bookmarkStart w:id="1" w:name="_Toc29600"/>
      <w:r>
        <w:t>1.</w:t>
      </w:r>
      <w:r>
        <w:rPr>
          <w:rFonts w:hint="eastAsia"/>
          <w:lang w:val="en-US" w:eastAsia="zh-CN"/>
        </w:rPr>
        <w:t>绘制实心圆</w:t>
      </w:r>
      <w:bookmarkEnd w:id="1"/>
      <w:r>
        <w:t xml:space="preserve"> </w:t>
      </w:r>
    </w:p>
    <w:p w14:paraId="49148079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先在圆心处设置一个点，将2pi分为n份，通过循环n次，每次在角度增加2pi/n的圆环上增加一个点。</w:t>
      </w:r>
    </w:p>
    <w:p w14:paraId="2A9C1467"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4950" cy="127508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9A61"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 w14:paraId="7E304617">
      <w:pPr>
        <w:spacing w:after="9"/>
        <w:jc w:val="right"/>
      </w:pPr>
      <w:r>
        <w:rPr>
          <w:rFonts w:ascii="Times New Roman" w:hAnsi="Times New Roman" w:eastAsia="Times New Roman" w:cs="Times New Roman"/>
          <w:sz w:val="24"/>
        </w:rPr>
        <w:drawing>
          <wp:inline distT="0" distB="0" distL="114300" distR="114300">
            <wp:extent cx="4762500" cy="4777740"/>
            <wp:effectExtent l="0" t="0" r="7620" b="7620"/>
            <wp:docPr id="2" name="图片 2" descr="屏幕截图 2025-03-14 000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3-14 0007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CFDCBCE">
      <w:pPr>
        <w:spacing w:after="315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06398">
      <w:pPr>
        <w:pStyle w:val="3"/>
        <w:outlineLvl w:val="0"/>
      </w:pPr>
      <w:bookmarkStart w:id="2" w:name="_Toc17515"/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将圆分为若干个扇形，每个颜色不同</w:t>
      </w:r>
      <w:bookmarkEnd w:id="2"/>
      <w:r>
        <w:t xml:space="preserve"> </w:t>
      </w:r>
    </w:p>
    <w:p w14:paraId="777B70ED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当遍历次数大于每份的占比时，更换颜色，并递增表示份数大小的变量，颜色通过随机参数进行生成。</w:t>
      </w:r>
    </w:p>
    <w:p w14:paraId="6C38B660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1140" cy="2563495"/>
            <wp:effectExtent l="0" t="0" r="762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25340" cy="146304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81AD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运行结果截图：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drawing>
          <wp:inline distT="0" distB="0" distL="114300" distR="114300">
            <wp:extent cx="4686300" cy="473202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83BD">
      <w:pPr>
        <w:pStyle w:val="3"/>
        <w:outlineLvl w:val="0"/>
        <w:rPr>
          <w:rFonts w:hint="default" w:eastAsia="黑体"/>
          <w:lang w:val="en-US" w:eastAsia="zh-CN"/>
        </w:rPr>
      </w:pPr>
      <w:bookmarkStart w:id="3" w:name="_Toc30483"/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让圆转起来</w:t>
      </w:r>
      <w:bookmarkEnd w:id="3"/>
    </w:p>
    <w:p w14:paraId="6829072E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增加theda参数，通过回调函数递增theda值，并刷新画布，theta表示绘制圆时的起始角度。</w:t>
      </w:r>
    </w:p>
    <w:p w14:paraId="7EB3EDC5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4084320" cy="163830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4620" cy="27432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DB7F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运行结果截图：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drawing>
          <wp:inline distT="0" distB="0" distL="114300" distR="114300">
            <wp:extent cx="4739640" cy="4747260"/>
            <wp:effectExtent l="0" t="0" r="0" b="7620"/>
            <wp:docPr id="9" name="图片 9" descr="屏幕截图 2025-03-14 00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3-14 0015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7740" cy="4648200"/>
            <wp:effectExtent l="0" t="0" r="762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3284">
      <w:pPr>
        <w:rPr>
          <w:rFonts w:eastAsiaTheme="minorEastAsia"/>
        </w:rPr>
      </w:pPr>
    </w:p>
    <w:p w14:paraId="3796A976">
      <w:pPr>
        <w:rPr>
          <w:rFonts w:eastAsiaTheme="minorEastAsia"/>
        </w:rPr>
      </w:pPr>
    </w:p>
    <w:p w14:paraId="5411E439">
      <w:pPr>
        <w:pStyle w:val="2"/>
      </w:pPr>
      <w:bookmarkStart w:id="4" w:name="_Toc3443"/>
      <w:r>
        <w:t>Task</w:t>
      </w:r>
      <w:r>
        <w:rPr>
          <w:rFonts w:hint="eastAsia"/>
          <w:lang w:val="en-US" w:eastAsia="zh-CN"/>
        </w:rPr>
        <w:t>3</w:t>
      </w:r>
      <w:r>
        <w:t xml:space="preserve">: </w:t>
      </w:r>
      <w:r>
        <w:rPr>
          <w:rFonts w:hint="eastAsia"/>
        </w:rPr>
        <w:t>绘制一个奥运五环</w:t>
      </w:r>
      <w:bookmarkEnd w:id="4"/>
      <w:r>
        <w:rPr>
          <w:b/>
          <w:bCs/>
        </w:rPr>
        <w:t xml:space="preserve"> </w:t>
      </w:r>
    </w:p>
    <w:p w14:paraId="18EAE8C4"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AD6082E">
      <w:pPr>
        <w:pStyle w:val="3"/>
        <w:outlineLvl w:val="0"/>
      </w:pPr>
      <w:bookmarkStart w:id="5" w:name="_Toc9984"/>
      <w:r>
        <w:rPr>
          <w:rFonts w:hint="eastAsia"/>
        </w:rPr>
        <w:t>1</w:t>
      </w:r>
      <w:r>
        <w:t>.</w:t>
      </w:r>
      <w:r>
        <w:rPr>
          <w:rFonts w:hint="eastAsia"/>
          <w:lang w:val="en-US" w:eastAsia="zh-CN"/>
        </w:rPr>
        <w:t>绘制一个圆环</w:t>
      </w:r>
      <w:bookmarkEnd w:id="5"/>
      <w:r>
        <w:t xml:space="preserve"> </w:t>
      </w:r>
    </w:p>
    <w:p w14:paraId="33769D81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与绘制圆同样思路，只是去掉了原点处的顶点，将glBegin的参数GL_TRIANGLE_STRIP，from和to用于裁定绘制的角度范围，为后续使用，演示时from==0，to==2*my_PI。</w:t>
      </w:r>
    </w:p>
    <w:p w14:paraId="3DD8DC78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1140" cy="1666875"/>
            <wp:effectExtent l="0" t="0" r="762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419100"/>
            <wp:effectExtent l="0" t="0" r="0" b="762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C6FA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  <w:r>
        <w:drawing>
          <wp:inline distT="0" distB="0" distL="114300" distR="114300">
            <wp:extent cx="4777740" cy="4762500"/>
            <wp:effectExtent l="0" t="0" r="762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CAFA">
      <w:pPr>
        <w:rPr>
          <w:rFonts w:eastAsiaTheme="minorEastAsia"/>
        </w:rPr>
      </w:pPr>
    </w:p>
    <w:p w14:paraId="6CD3B914">
      <w:pPr>
        <w:pStyle w:val="3"/>
        <w:outlineLvl w:val="0"/>
        <w:rPr>
          <w:rFonts w:hint="default" w:eastAsia="黑体"/>
          <w:lang w:val="en-US" w:eastAsia="zh-CN"/>
        </w:rPr>
      </w:pPr>
      <w:bookmarkStart w:id="6" w:name="_Toc19775"/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确认5个圆环的位置和上色</w:t>
      </w:r>
      <w:bookmarkEnd w:id="6"/>
    </w:p>
    <w:p w14:paraId="64E499A5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用二维数组存储五个颜色的RGB值，由于其中有黑色圆环，将背景改为白色，然后不断调整参数致最终水准。</w:t>
      </w:r>
    </w:p>
    <w:p w14:paraId="1A6DB83C"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2987040" cy="1379220"/>
            <wp:effectExtent l="0" t="0" r="0" b="762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4940" cy="2156460"/>
            <wp:effectExtent l="0" t="0" r="7620" b="762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6E34"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  <w:r>
        <w:drawing>
          <wp:inline distT="0" distB="0" distL="114300" distR="114300">
            <wp:extent cx="4739640" cy="477012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此处已经开启了深度测试和双缓冲</w:t>
      </w:r>
      <w:r>
        <w:rPr>
          <w:rFonts w:hint="eastAsia" w:eastAsia="宋体"/>
          <w:lang w:eastAsia="zh-CN"/>
        </w:rPr>
        <w:t>）</w:t>
      </w:r>
    </w:p>
    <w:p w14:paraId="05FE01F8">
      <w:pPr>
        <w:pStyle w:val="3"/>
        <w:outlineLvl w:val="0"/>
        <w:rPr>
          <w:rFonts w:hint="default" w:eastAsia="黑体"/>
          <w:lang w:val="en-US" w:eastAsia="zh-CN"/>
        </w:rPr>
      </w:pPr>
      <w:bookmarkStart w:id="7" w:name="_Toc9980"/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实现穿插</w:t>
      </w:r>
      <w:bookmarkEnd w:id="7"/>
    </w:p>
    <w:p w14:paraId="7A92C98C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将每个圆环8等分，按照穿插的顺序进行绘制，之前的from和to参数就是为了在这里使用的，需开启深度测试和双缓冲。</w:t>
      </w:r>
    </w:p>
    <w:p w14:paraId="1E5DA701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1775" cy="4342765"/>
            <wp:effectExtent l="0" t="0" r="6985" b="63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9220" cy="228600"/>
            <wp:effectExtent l="0" t="0" r="762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800" cy="228600"/>
            <wp:effectExtent l="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9800" cy="236220"/>
            <wp:effectExtent l="0" t="0" r="0" b="762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6A14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>：</w:t>
      </w:r>
      <w:r>
        <w:drawing>
          <wp:inline distT="0" distB="0" distL="114300" distR="114300">
            <wp:extent cx="4716780" cy="4754880"/>
            <wp:effectExtent l="0" t="0" r="7620" b="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 w14:paraId="27BF015A">
      <w:pPr>
        <w:pStyle w:val="3"/>
        <w:outlineLvl w:val="0"/>
        <w:rPr>
          <w:rFonts w:hint="default" w:eastAsia="黑体"/>
          <w:lang w:val="en-US" w:eastAsia="zh-CN"/>
        </w:rPr>
      </w:pPr>
      <w:bookmarkStart w:id="8" w:name="_Toc1224"/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  <w:lang w:val="en-US" w:eastAsia="zh-CN"/>
        </w:rPr>
        <w:t>拖拽窗口时不变形</w:t>
      </w:r>
      <w:bookmarkEnd w:id="8"/>
    </w:p>
    <w:p w14:paraId="1945A4BB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将glFrustum改为gluPerspective，使得投影平面的宽高比始终不变，并调整摄像机的位置和朝向等。</w:t>
      </w:r>
    </w:p>
    <w:p w14:paraId="44CD9D98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2410" cy="351155"/>
            <wp:effectExtent l="0" t="0" r="6350" b="1460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11775" cy="427355"/>
            <wp:effectExtent l="0" t="0" r="6985" b="1460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A17E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 w14:paraId="63C9FEF5">
      <w:pPr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1882140" cy="5067300"/>
            <wp:effectExtent l="0" t="0" r="7620" b="762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624C24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740FCF86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AE865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6164BF86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478940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75691B43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6D0F28"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C973D0"/>
    <w:rsid w:val="00D84075"/>
    <w:rsid w:val="00E24BD2"/>
    <w:rsid w:val="00E9486F"/>
    <w:rsid w:val="00F23A89"/>
    <w:rsid w:val="00F43715"/>
    <w:rsid w:val="00FC06B8"/>
    <w:rsid w:val="00FC1E8C"/>
    <w:rsid w:val="647239C5"/>
    <w:rsid w:val="73524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nhideWhenUsed/>
    <w:uiPriority w:val="39"/>
  </w:style>
  <w:style w:type="paragraph" w:styleId="8">
    <w:name w:val="toc 2"/>
    <w:basedOn w:val="1"/>
    <w:next w:val="1"/>
    <w:autoRedefine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  <w:style w:type="paragraph" w:customStyle="1" w:styleId="19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207</Words>
  <Characters>278</Characters>
  <Lines>5</Lines>
  <Paragraphs>1</Paragraphs>
  <TotalTime>0</TotalTime>
  <ScaleCrop>false</ScaleCrop>
  <LinksUpToDate>false</LinksUpToDate>
  <CharactersWithSpaces>347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WPS_1601472217</cp:lastModifiedBy>
  <dcterms:modified xsi:type="dcterms:W3CDTF">2025-03-13T16:58:30Z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2052-12.1.0.20305</vt:lpwstr>
  </property>
  <property fmtid="{D5CDD505-2E9C-101B-9397-08002B2CF9AE}" pid="4" name="ICV">
    <vt:lpwstr>39BF3142DC2648DBA20EA6471B958E78_12</vt:lpwstr>
  </property>
</Properties>
</file>