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C9B92" w14:textId="77777777" w:rsidR="009B46DE" w:rsidRDefault="00000000">
      <w:pPr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空间构图分析</w:t>
      </w:r>
    </w:p>
    <w:p w14:paraId="5E890515" w14:textId="77777777" w:rsidR="009B46DE" w:rsidRDefault="00000000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Arial" w:eastAsia="微软雅黑" w:hAnsi="Arial" w:cs="Arial"/>
          <w:sz w:val="24"/>
          <w:szCs w:val="24"/>
        </w:rPr>
        <w:t>15-How Brass Instruments Work</w:t>
      </w:r>
    </w:p>
    <w:p w14:paraId="4994D6B0" w14:textId="1277AB00" w:rsidR="009B46DE" w:rsidRPr="004A1FA9" w:rsidRDefault="00000000" w:rsidP="004A1FA9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4A1FA9">
        <w:rPr>
          <w:rFonts w:ascii="微软雅黑" w:eastAsia="微软雅黑" w:hAnsi="微软雅黑" w:hint="eastAsia"/>
          <w:sz w:val="24"/>
          <w:szCs w:val="24"/>
        </w:rPr>
        <w:t>在色调上，背景与海报的对比度很大，易于区分，不同海报也尽量选择用对比度较大的色调。整体构图上会适当留白，不会显得很拥挤。在亮度上可以感觉到镜头上方更暗，下方更亮。</w:t>
      </w:r>
    </w:p>
    <w:p w14:paraId="6DFCF287" w14:textId="77777777" w:rsidR="009B46DE" w:rsidRPr="004A1FA9" w:rsidRDefault="00000000" w:rsidP="004A1FA9">
      <w:pPr>
        <w:spacing w:line="36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C5DA11D" wp14:editId="1664078B">
            <wp:extent cx="5191125" cy="2938740"/>
            <wp:effectExtent l="0" t="0" r="0" b="0"/>
            <wp:docPr id="4699436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3671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948" cy="297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2805" w14:textId="232BBF72" w:rsidR="009B46DE" w:rsidRPr="004A1FA9" w:rsidRDefault="00000000" w:rsidP="004A1FA9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4A1FA9">
        <w:rPr>
          <w:rFonts w:ascii="微软雅黑" w:eastAsia="微软雅黑" w:hAnsi="微软雅黑" w:hint="eastAsia"/>
          <w:sz w:val="24"/>
          <w:szCs w:val="24"/>
        </w:rPr>
        <w:t>在</w:t>
      </w:r>
      <w:r w:rsidRPr="004A1FA9">
        <w:rPr>
          <w:rFonts w:ascii="微软雅黑" w:eastAsia="微软雅黑" w:hAnsi="微软雅黑"/>
          <w:sz w:val="24"/>
          <w:szCs w:val="24"/>
        </w:rPr>
        <w:t>19</w:t>
      </w:r>
      <w:r w:rsidRPr="004A1FA9">
        <w:rPr>
          <w:rFonts w:ascii="微软雅黑" w:eastAsia="微软雅黑" w:hAnsi="微软雅黑" w:hint="eastAsia"/>
          <w:sz w:val="24"/>
          <w:szCs w:val="24"/>
        </w:rPr>
        <w:t>s左右的海报排列上使用对角线构图。</w:t>
      </w:r>
      <w:r>
        <w:rPr>
          <w:rFonts w:hint="eastAsia"/>
          <w:noProof/>
        </w:rPr>
        <w:drawing>
          <wp:inline distT="0" distB="0" distL="0" distR="0" wp14:anchorId="11748F91" wp14:editId="3A870A87">
            <wp:extent cx="5419251" cy="2498884"/>
            <wp:effectExtent l="0" t="0" r="0" b="0"/>
            <wp:docPr id="1687052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52335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679" cy="252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0EC7" w14:textId="5E0E4897" w:rsidR="009B46DE" w:rsidRPr="004A1FA9" w:rsidRDefault="00000000" w:rsidP="004A1FA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4A1FA9">
        <w:rPr>
          <w:rFonts w:ascii="微软雅黑" w:eastAsia="微软雅黑" w:hAnsi="微软雅黑" w:hint="eastAsia"/>
          <w:sz w:val="24"/>
          <w:szCs w:val="24"/>
        </w:rPr>
        <w:t>在3</w:t>
      </w:r>
      <w:r w:rsidRPr="004A1FA9">
        <w:rPr>
          <w:rFonts w:ascii="微软雅黑" w:eastAsia="微软雅黑" w:hAnsi="微软雅黑"/>
          <w:sz w:val="24"/>
          <w:szCs w:val="24"/>
        </w:rPr>
        <w:t>5</w:t>
      </w:r>
      <w:r w:rsidRPr="004A1FA9">
        <w:rPr>
          <w:rFonts w:ascii="微软雅黑" w:eastAsia="微软雅黑" w:hAnsi="微软雅黑" w:hint="eastAsia"/>
          <w:sz w:val="24"/>
          <w:szCs w:val="24"/>
        </w:rPr>
        <w:t>s左右的构图上，使用黄金三角形构图。</w:t>
      </w:r>
    </w:p>
    <w:p w14:paraId="43D89C4B" w14:textId="77777777" w:rsidR="009B46DE" w:rsidRPr="004A1FA9" w:rsidRDefault="00000000" w:rsidP="004A1FA9">
      <w:pPr>
        <w:spacing w:line="360" w:lineRule="auto"/>
        <w:ind w:left="440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9BA3BE8" wp14:editId="120D8861">
            <wp:extent cx="4752975" cy="2577847"/>
            <wp:effectExtent l="0" t="0" r="0" b="0"/>
            <wp:docPr id="266903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0381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710" cy="258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C555" w14:textId="46E394DF" w:rsidR="009B46DE" w:rsidRPr="004A1FA9" w:rsidRDefault="00000000" w:rsidP="004A1FA9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4A1FA9">
        <w:rPr>
          <w:rFonts w:ascii="微软雅黑" w:eastAsia="微软雅黑" w:hAnsi="微软雅黑" w:hint="eastAsia"/>
          <w:sz w:val="24"/>
          <w:szCs w:val="24"/>
        </w:rPr>
        <w:t>在5</w:t>
      </w:r>
      <w:r w:rsidRPr="004A1FA9">
        <w:rPr>
          <w:rFonts w:ascii="微软雅黑" w:eastAsia="微软雅黑" w:hAnsi="微软雅黑"/>
          <w:sz w:val="24"/>
          <w:szCs w:val="24"/>
        </w:rPr>
        <w:t>2</w:t>
      </w:r>
      <w:r w:rsidRPr="004A1FA9">
        <w:rPr>
          <w:rFonts w:ascii="微软雅黑" w:eastAsia="微软雅黑" w:hAnsi="微软雅黑" w:hint="eastAsia"/>
          <w:sz w:val="24"/>
          <w:szCs w:val="24"/>
        </w:rPr>
        <w:t>s左右使用中心构图，配合色调和引导线，都在突出中间的海报。其他地方也有很多中心构图。</w:t>
      </w:r>
      <w:r w:rsidRPr="004A1FA9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EB69CAF" wp14:editId="7DDF535B">
            <wp:extent cx="4772025" cy="2634781"/>
            <wp:effectExtent l="0" t="0" r="0" b="0"/>
            <wp:docPr id="1901002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0281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468" cy="264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30C9" w14:textId="5BD9FED4" w:rsidR="009B46DE" w:rsidRPr="004A1FA9" w:rsidRDefault="00000000" w:rsidP="004A1FA9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4A1FA9">
        <w:rPr>
          <w:rFonts w:ascii="微软雅黑" w:eastAsia="微软雅黑" w:hAnsi="微软雅黑"/>
          <w:sz w:val="24"/>
          <w:szCs w:val="24"/>
        </w:rPr>
        <w:t>1.04</w:t>
      </w:r>
      <w:r w:rsidRPr="004A1FA9">
        <w:rPr>
          <w:rFonts w:ascii="微软雅黑" w:eastAsia="微软雅黑" w:hAnsi="微软雅黑" w:hint="eastAsia"/>
          <w:sz w:val="24"/>
          <w:szCs w:val="24"/>
        </w:rPr>
        <w:t>~</w:t>
      </w:r>
      <w:r w:rsidRPr="004A1FA9">
        <w:rPr>
          <w:rFonts w:ascii="微软雅黑" w:eastAsia="微软雅黑" w:hAnsi="微软雅黑"/>
          <w:sz w:val="24"/>
          <w:szCs w:val="24"/>
        </w:rPr>
        <w:t>1.32</w:t>
      </w:r>
      <w:r w:rsidRPr="004A1FA9">
        <w:rPr>
          <w:rFonts w:ascii="微软雅黑" w:eastAsia="微软雅黑" w:hAnsi="微软雅黑" w:hint="eastAsia"/>
          <w:sz w:val="24"/>
          <w:szCs w:val="24"/>
        </w:rPr>
        <w:t>主要运用三分法构图，整个过程镜头逐渐右移，在第一或第二个海报逐渐到达镜头的左半边时，加上下一张海报。</w:t>
      </w:r>
      <w:r>
        <w:rPr>
          <w:rFonts w:hint="eastAsia"/>
          <w:noProof/>
        </w:rPr>
        <w:lastRenderedPageBreak/>
        <w:drawing>
          <wp:inline distT="0" distB="0" distL="0" distR="0" wp14:anchorId="22D34F0D" wp14:editId="71BF77DA">
            <wp:extent cx="4838700" cy="2654084"/>
            <wp:effectExtent l="0" t="0" r="0" b="0"/>
            <wp:docPr id="16182868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86854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76" cy="26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5FDF" w14:textId="53833BE4" w:rsidR="009B46DE" w:rsidRPr="004A1FA9" w:rsidRDefault="00000000" w:rsidP="004A1FA9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4A1FA9">
        <w:rPr>
          <w:rFonts w:ascii="微软雅黑" w:eastAsia="微软雅黑" w:hAnsi="微软雅黑"/>
          <w:sz w:val="24"/>
          <w:szCs w:val="24"/>
        </w:rPr>
        <w:t>3.02</w:t>
      </w:r>
      <w:r w:rsidRPr="004A1FA9">
        <w:rPr>
          <w:rFonts w:ascii="微软雅黑" w:eastAsia="微软雅黑" w:hAnsi="微软雅黑" w:hint="eastAsia"/>
          <w:sz w:val="24"/>
          <w:szCs w:val="24"/>
        </w:rPr>
        <w:t>左右使用黄金比例构图，加上亮度区分，阴影和海报边缘做引导线，引导视角到TUBA的海报上。</w:t>
      </w:r>
    </w:p>
    <w:sectPr w:rsidR="009B46DE" w:rsidRPr="004A1F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041F"/>
    <w:multiLevelType w:val="hybridMultilevel"/>
    <w:tmpl w:val="09DC90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3420C9E"/>
    <w:multiLevelType w:val="hybridMultilevel"/>
    <w:tmpl w:val="C3EE1DCC"/>
    <w:lvl w:ilvl="0" w:tplc="9AB46CB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num w:numId="1" w16cid:durableId="689570632">
    <w:abstractNumId w:val="0"/>
  </w:num>
  <w:num w:numId="2" w16cid:durableId="1159268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ljYzUzMWQ4OWI0YzBkYjYzMDRhZTY5ZjZkYmFmYTgifQ=="/>
  </w:docVars>
  <w:rsids>
    <w:rsidRoot w:val="00E21D4B"/>
    <w:rsid w:val="004A1FA9"/>
    <w:rsid w:val="007502E7"/>
    <w:rsid w:val="008605F2"/>
    <w:rsid w:val="009B46DE"/>
    <w:rsid w:val="00C708F5"/>
    <w:rsid w:val="00E21D4B"/>
    <w:rsid w:val="00F53DF4"/>
    <w:rsid w:val="0DCF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B1A8F"/>
  <w15:docId w15:val="{DC5D8D1E-EFD9-4F9B-8D18-B0BE2D433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4A1F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2024-01-21T11:59:00Z</dcterms:created>
  <dcterms:modified xsi:type="dcterms:W3CDTF">2024-01-29T10:16:00Z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EC375D6883E54486B2F5509D3572E397_12</vt:lpwstr>
  </property>
</Properties>
</file>