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7BE1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ascii="Times New Roman" w:hAnsi="Times New Roman" w:eastAsia="宋体"/>
          <w:b w:val="0"/>
          <w:bCs w:val="0"/>
        </w:rPr>
      </w:pPr>
      <w:bookmarkStart w:id="0" w:name="_GoBack"/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 视觉通路与视网膜</w:t>
      </w:r>
    </w:p>
    <w:p w14:paraId="19F66429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视网膜细胞功能</w:t>
      </w:r>
    </w:p>
    <w:p w14:paraId="03E557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视网膜神经节细胞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功能是“传递”而非“分析”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。它负责汇集感光细胞（视锥、视杆细胞）产生的信号，形成视神经纤维，将视觉信息传递至大脑。</w:t>
      </w:r>
    </w:p>
    <w:p w14:paraId="3E89C3DD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视网膜色素上皮细胞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：是视网膜的“支持系统”和“清道夫”。</w:t>
      </w:r>
    </w:p>
    <w:p w14:paraId="1801DA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：吞噬并清除感光细胞脱落的膜盘；为感光细胞提供营养；构成血-视网膜屏障，维持视网膜内环境稳定。</w:t>
      </w:r>
    </w:p>
    <w:p w14:paraId="07A79F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不参与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：直接感知光线。感光是视锥、视杆细胞的功能。</w:t>
      </w:r>
    </w:p>
    <w:p w14:paraId="2C3DB0EE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黄斑与中央凹</w:t>
      </w:r>
    </w:p>
    <w:p w14:paraId="5FF841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中央凹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是黄斑区的中心凹陷，是视觉最敏锐的区域。</w:t>
      </w:r>
    </w:p>
    <w:p w14:paraId="6A1DCD7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特点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：仅有视锥细胞，密度最高；无视网膜血管遮挡；光线直接照射感光细胞。因此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视觉最敏锐，色觉正常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D26FA1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 泪液系统与干眼症</w:t>
      </w:r>
    </w:p>
    <w:p w14:paraId="3652D5B0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干眼分型与诊断指标</w:t>
      </w:r>
    </w:p>
    <w:p w14:paraId="1F818D9B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水样液缺乏型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：泪腺分泌泪液不足。</w:t>
      </w:r>
    </w:p>
    <w:p w14:paraId="66DAFE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诊断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Schirmer试验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，泪液分泌量 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 5mm/5min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为异常。</w:t>
      </w:r>
    </w:p>
    <w:p w14:paraId="28B67DB3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蒸发过强型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：睑板腺功能障碍，泪液蒸发太快。</w:t>
      </w:r>
    </w:p>
    <w:p w14:paraId="4E7308E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诊断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泪膜破裂时间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 10秒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为异常。</w:t>
      </w:r>
    </w:p>
    <w:p w14:paraId="58570FE4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泪河高度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：反映泪液储量。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正常值 &gt; 0.3mm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7EC302E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睑板腺功能障碍</w:t>
      </w:r>
    </w:p>
    <w:p w14:paraId="4BA751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典型表现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：睑板腺分泌的脂质由清亮变为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牙膏状或黄色黏稠状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，堵塞腺管。</w:t>
      </w:r>
    </w:p>
    <w:p w14:paraId="652E91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治疗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睑板腺脉冲激光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，通过热效应融化凝固的脂质，改善腺体功能，从而减少泪液蒸发。</w:t>
      </w:r>
    </w:p>
    <w:p w14:paraId="382FB204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干眼治疗药物</w:t>
      </w:r>
    </w:p>
    <w:p w14:paraId="04EF72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环孢素滴眼液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免疫抑制剂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，主要作用是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抑制眼表炎症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，长期使用可改善泪腺功能，增加泪液分泌。它不是抗生素，也不是人工泪液。</w:t>
      </w:r>
    </w:p>
    <w:p w14:paraId="791999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视物模糊特点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：干眼导致的视物模糊是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波动性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的。眨眼后泪膜暂时恢复变平整，视力短暂清晰，随后泪膜再次破裂，视力又变模糊。</w:t>
      </w:r>
    </w:p>
    <w:p w14:paraId="2424276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三、 屈光不正与矫正手术</w:t>
      </w:r>
    </w:p>
    <w:p w14:paraId="35C11453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矫正原理</w:t>
      </w:r>
    </w:p>
    <w:p w14:paraId="0E0192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近视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：眼球过长，像落在视网膜前，需用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凹透镜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发散光线。</w:t>
      </w:r>
    </w:p>
    <w:p w14:paraId="5928E5D1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矫正方法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框架眼镜、角膜接触镜、屈光手术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，三者都是有效方法。</w:t>
      </w:r>
    </w:p>
    <w:p w14:paraId="6863C596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手术方式核心区别</w:t>
      </w:r>
    </w:p>
    <w:p w14:paraId="455DBB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ICL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加法手术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，将晶体植入眼内，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不改变角膜形态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ED395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LASIK/SMILE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减法手术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，通过切削角膜改变其曲率。</w:t>
      </w:r>
    </w:p>
    <w:p w14:paraId="6250DB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核心区别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：是否改变角膜的原始形态。</w:t>
      </w:r>
    </w:p>
    <w:p w14:paraId="1C2FC2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ICL术前关键指标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前房深度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，必须有足够的空间容纳植入的晶体。</w:t>
      </w:r>
    </w:p>
    <w:p w14:paraId="5F298DFB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手术细节与术前检查</w:t>
      </w:r>
    </w:p>
    <w:p w14:paraId="5FBC1E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SMILE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：全程飞秒激光，切口小，约 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2mm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F34C1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LASIK制瓣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：常用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飞秒激光仪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制作角膜瓣。</w:t>
      </w:r>
    </w:p>
    <w:p w14:paraId="1B66F8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角膜地形图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：排查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圆锥角膜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（角膜局部凸起变薄），这是绝对的手术禁忌症。</w:t>
      </w:r>
    </w:p>
    <w:p w14:paraId="0FFD8A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眼底检查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：排查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视网膜裂孔或变性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，高度近视者常见，术前需预防性激光治疗。</w:t>
      </w:r>
    </w:p>
    <w:p w14:paraId="19972F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术后并发症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“单眼复视”或眩光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，最常见的原因是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角膜切削不规则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B5FE30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四、 结膜炎与角膜炎</w:t>
      </w:r>
    </w:p>
    <w:p w14:paraId="25C4CF5B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鉴别诊断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747"/>
        <w:gridCol w:w="2160"/>
        <w:gridCol w:w="2912"/>
      </w:tblGrid>
      <w:tr w14:paraId="4054D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D577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var(--dsw-font-markdown-table-head)"/>
                <w:b w:val="0"/>
                <w:bCs w:val="0"/>
              </w:rPr>
            </w:pPr>
            <w:r>
              <w:rPr>
                <w:rFonts w:hint="default" w:ascii="Times New Roman" w:hAnsi="Times New Roman" w:eastAsia="宋体" w:cs="var(--dsw-font-markdown-table-head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EE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-head)"/>
                <w:b w:val="0"/>
                <w:bCs w:val="0"/>
              </w:rPr>
            </w:pPr>
            <w:r>
              <w:rPr>
                <w:rFonts w:hint="default" w:ascii="Times New Roman" w:hAnsi="Times New Roman" w:eastAsia="宋体" w:cs="var(--dsw-font-markdown-table-head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分泌物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10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-head)"/>
                <w:b w:val="0"/>
                <w:bCs w:val="0"/>
              </w:rPr>
            </w:pPr>
            <w:r>
              <w:rPr>
                <w:rFonts w:hint="default" w:ascii="Times New Roman" w:hAnsi="Times New Roman" w:eastAsia="宋体" w:cs="var(--dsw-font-markdown-table-head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关键体征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F4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-head)"/>
                <w:b w:val="0"/>
                <w:bCs w:val="0"/>
              </w:rPr>
            </w:pPr>
            <w:r>
              <w:rPr>
                <w:rFonts w:hint="default" w:ascii="Times New Roman" w:hAnsi="Times New Roman" w:eastAsia="宋体" w:cs="var(--dsw-font-markdown-table-head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治疗</w:t>
            </w:r>
          </w:p>
        </w:tc>
      </w:tr>
      <w:tr w14:paraId="7BA5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0D76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病毒性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4E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水样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B0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耳前淋巴结肿大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F2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抗病毒</w:t>
            </w:r>
          </w:p>
        </w:tc>
      </w:tr>
      <w:tr w14:paraId="345BF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D1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细菌性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DC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脓性/粘脓性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46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睑结膜乳头增生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3F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抗生素</w:t>
            </w:r>
            <w:r>
              <w:rPr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，急性期</w:t>
            </w: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4-6次/天</w:t>
            </w:r>
          </w:p>
        </w:tc>
      </w:tr>
      <w:tr w14:paraId="6A655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8B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过敏性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43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粘丝状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86C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眼痒剧烈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A2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var(--dsw-font-markdown-table)"/>
                <w:b w:val="0"/>
                <w:bCs w:val="0"/>
              </w:rPr>
            </w:pPr>
            <w:r>
              <w:rPr>
                <w:rFonts w:hint="default" w:ascii="Times New Roman" w:hAnsi="Times New Roman" w:eastAsia="宋体" w:cs="var(--dsw-font-markdown-table)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抗过敏，冷敷</w:t>
            </w:r>
          </w:p>
        </w:tc>
      </w:tr>
    </w:tbl>
    <w:p w14:paraId="0BD4FAE4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鉴别要点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：眼痒程度、分泌物性状、过敏史是关键，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角膜厚度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与此无关。</w:t>
      </w:r>
    </w:p>
    <w:p w14:paraId="03A2B1B1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冷敷目的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：收缩血管，缓解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眼痒和结膜充血病毒性角膜炎</w:t>
      </w:r>
    </w:p>
    <w:p w14:paraId="1F0988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“树突状溃疡”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单纯疱疹病毒Ⅰ型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感染的典型特征，角膜上皮呈树枝状缺损。</w:t>
      </w:r>
    </w:p>
    <w:p w14:paraId="08AC948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五、 白内障</w:t>
      </w:r>
    </w:p>
    <w:p w14:paraId="380140C7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定义与分型</w:t>
      </w:r>
    </w:p>
    <w:p w14:paraId="426C09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：各种原因导致的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晶状体混浊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82B2077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分型与混浊起始部位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：混浊从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晶状体核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开始。</w:t>
      </w:r>
    </w:p>
    <w:p w14:paraId="114BE2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皮质性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：混浊从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周边皮质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呈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楔形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向中央发展。</w:t>
      </w:r>
    </w:p>
    <w:p w14:paraId="4B1777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后囊下性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：混浊在晶状体后囊下</w:t>
      </w:r>
    </w:p>
    <w:p w14:paraId="6CF0AA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先天性“全白内障”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：晶状体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全层混浊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，对视力影响严重</w:t>
      </w:r>
    </w:p>
    <w:p w14:paraId="324CDFCB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发展过程与治疗</w:t>
      </w:r>
    </w:p>
    <w:p w14:paraId="1EFE89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过熟期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：晶状体皮质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液化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，核因重力下沉</w:t>
      </w:r>
    </w:p>
    <w:p w14:paraId="6345E1C7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后发性白内障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：不是白内障复发，是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晶状体后囊膜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发生混浊</w:t>
      </w:r>
    </w:p>
    <w:p w14:paraId="0C6515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激光治疗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：用YAG激光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击穿混浊的后囊膜</w:t>
      </w:r>
    </w:p>
    <w:p w14:paraId="6FD774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发生率相关因素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人工晶状体材料与设计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相关，一些现代IOL可降低发生率。</w:t>
      </w:r>
    </w:p>
    <w:p w14:paraId="6A217D9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六、 青光眼</w:t>
      </w:r>
    </w:p>
    <w:p w14:paraId="2D3A89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：一组以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病理性眼压升高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为主要危险因素，导致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进行性视神经损害和视野缺损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的临床综合征</w:t>
      </w:r>
    </w:p>
    <w:p w14:paraId="39932EC4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急性闭角型青光眼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：房角突然关闭，眼压急剧升高</w:t>
      </w:r>
    </w:p>
    <w:p w14:paraId="77F0BD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早期视野缺损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鼻侧阶梯</w:t>
      </w:r>
    </w:p>
    <w:p w14:paraId="0067A7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继发性青光眼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晶状体脱位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可向前压迫房角，阻塞房水流出通路导致眼压升高</w:t>
      </w:r>
    </w:p>
    <w:p w14:paraId="059A887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眼外伤与急症处理（重点章节）</w:t>
      </w:r>
    </w:p>
    <w:p w14:paraId="66BEC234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120" w:afterAutospacing="0"/>
        <w:ind w:leftChars="0" w:right="0" w:rightChars="0"/>
        <w:outlineLvl w:val="3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化学伤</w:t>
      </w:r>
    </w:p>
    <w:p w14:paraId="41A747C9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120" w:afterAutospacing="0"/>
        <w:ind w:leftChars="0" w:right="0" w:rightChars="0"/>
        <w:outlineLvl w:val="3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碱性 vs 酸性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739D0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酸性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：蛋白质凝固，形成痂皮，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损伤较局限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22229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碱性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：皂化反应，溶解组织，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持续向深部渗透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，损伤更重。</w:t>
      </w:r>
    </w:p>
    <w:p w14:paraId="41F8D0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治疗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维生素C结膜下注射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，目的是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促进角膜胶原合成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，利于组织修复。</w:t>
      </w:r>
    </w:p>
    <w:p w14:paraId="35D9B2FE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机械性外伤</w:t>
      </w:r>
    </w:p>
    <w:p w14:paraId="14C2BB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前房积血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体位至关重要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。采取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半卧位或头高位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，让血液下沉，避免血细胞阻塞房角或遮挡瞳孔。</w:t>
      </w:r>
    </w:p>
    <w:p w14:paraId="59BF25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角膜异物（金属）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：取出后需用角膜钻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刮除铁锈环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，否则会持续刺激并影响愈合。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角膜伤口处理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单纯性角膜伤口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，若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&lt; 3mm、对合良好、前房存在（无渗漏）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，可包扎伤眼，自行愈合，无需缝合。</w:t>
      </w:r>
    </w:p>
    <w:p w14:paraId="0BE689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角膜上皮擦伤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：上皮细胞再生能力强，通常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24-48小时（1-2天）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内愈合</w:t>
      </w:r>
    </w:p>
    <w:p w14:paraId="30015EFA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检查方法</w:t>
      </w:r>
    </w:p>
    <w:p w14:paraId="4349AA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眼内异物检查禁忌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：若怀疑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金属磁性异物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绝对禁止做MRI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，因为强磁场会导致异物移动，造成二次损伤。应首选X线、CT或超声。</w:t>
      </w:r>
    </w:p>
    <w:p w14:paraId="609D1E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儿童眼外伤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：玩烟花爆竹时，高速飞行的碎片极易导致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眼球穿通伤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，是后果最严重的类型之一</w:t>
      </w:r>
    </w:p>
    <w:p w14:paraId="3E0C85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病史询问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：何时、怎样受伤、致伤物、伤前状态、伤后处理、异物可能等，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缺一不可</w:t>
      </w:r>
    </w:p>
    <w:p w14:paraId="0E6EE32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八、 斜视与弱视</w:t>
      </w:r>
    </w:p>
    <w:p w14:paraId="605CB6D1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弱视治疗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4F365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屈光参差性弱视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：根本原因是双眼物像清晰度不等。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关键治疗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佩戴合适的屈光矫正眼镜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，消除差异，使视网膜获得清晰像。</w:t>
      </w:r>
    </w:p>
    <w:p w14:paraId="4548D9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压抑疗法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：适用于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不能配合遮盖治疗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的年龄稍大儿童，通过药物或镜片模糊主导眼视力，强迫使用弱视眼。</w:t>
      </w:r>
    </w:p>
    <w:p w14:paraId="407D3A78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斜视评估与复查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E5135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融合功能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：大脑将双眼图像融合为一个立体图像的能力，用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同视机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检查。</w:t>
      </w:r>
    </w:p>
    <w:p w14:paraId="700B6E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术后复查重点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：不仅是看眼位正不正，更要评估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眼位矫正的稳定性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双眼视功能（包括融合功能）的恢复情况</w:t>
      </w:r>
    </w:p>
    <w:p w14:paraId="3A9D78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九、 角膜的生理特性</w:t>
      </w:r>
    </w:p>
    <w:p w14:paraId="1515A3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/>
          <w:b w:val="0"/>
          <w:bCs w:val="0"/>
        </w:rPr>
      </w:pP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免疫赦免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：正常角膜</w:t>
      </w:r>
      <w:r>
        <w:rPr>
          <w:rStyle w:val="7"/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无血管</w:t>
      </w:r>
      <w:r>
        <w:rPr>
          <w:rFonts w:hint="default" w:ascii="Times New Roman" w:hAnsi="Times New Roman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，免疫细胞和因子难以进入，因此免疫反应相对较弱。这使得角膜移植成功率较高</w:t>
      </w:r>
    </w:p>
    <w:bookmarkEnd w:id="0"/>
    <w:sectPr>
      <w:pgSz w:w="11907" w:h="16839"/>
      <w:pgMar w:top="1440" w:right="1800" w:bottom="1440" w:left="1800" w:header="0" w:footer="992" w:gutter="0"/>
      <w:cols w:space="425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D3882"/>
    <w:multiLevelType w:val="singleLevel"/>
    <w:tmpl w:val="9E1D3882"/>
    <w:lvl w:ilvl="0" w:tentative="0">
      <w:start w:val="7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5000D"/>
    <w:rsid w:val="1F976FB3"/>
    <w:rsid w:val="3895000D"/>
    <w:rsid w:val="4A0B6D7E"/>
    <w:rsid w:val="70DD6C3F"/>
    <w:rsid w:val="7F26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1035</Words>
  <Characters>1117</Characters>
  <Lines>0</Lines>
  <Paragraphs>0</Paragraphs>
  <TotalTime>82</TotalTime>
  <ScaleCrop>false</ScaleCrop>
  <LinksUpToDate>false</LinksUpToDate>
  <CharactersWithSpaces>1126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2025-10-30T01:55:00Z</dcterms:created>
  <dc:creator>晨曦</dc:creator>
  <cp:lastModifiedBy>晨曦</cp:lastModifiedBy>
  <dcterms:modified xsi:type="dcterms:W3CDTF">2025-10-30T03:22:54Z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9BE12C1151944EF6B1252D273783C95E_11</vt:lpwstr>
  </property>
  <property fmtid="{D5CDD505-2E9C-101B-9397-08002B2CF9AE}" pid="4" name="KSOTemplateDocerSaveRecord">
    <vt:lpwstr>eyJoZGlkIjoiNWZmYzQ5ZTFmZDk3MzJlMTViZDBlOTc2MDJlN2JmZTUiLCJ1c2VySWQiOiI0Mzg4NTc1NjUifQ==</vt:lpwstr>
  </property>
</Properties>
</file>