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42A40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（1）ENIAC （2）电子管 （3）晶体管 （4）集成电路 （5）微处理器 （6）精减指令系统计算机RISC （7）复杂指令系统计算机 CISC </w:t>
      </w:r>
      <w:r>
        <w:rPr>
          <w:rFonts w:hint="eastAsia"/>
          <w:color w:val="FF0000"/>
          <w:lang w:val="en-US" w:eastAsia="zh-CN"/>
        </w:rPr>
        <w:t>引自教材P1、P2</w:t>
      </w:r>
    </w:p>
    <w:p w14:paraId="7FDA7A5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（8）IC设计 （9）IC制造 （10）IC封测 （11）光刻 （12）栅极 </w:t>
      </w:r>
      <w:r>
        <w:rPr>
          <w:rFonts w:hint="eastAsia"/>
          <w:color w:val="FF0000"/>
          <w:lang w:val="en-US" w:eastAsia="zh-CN"/>
        </w:rPr>
        <w:t>引自教材P2、P3</w:t>
      </w:r>
    </w:p>
    <w:p w14:paraId="3169B7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（13）存储程序 （14）程序控制 （15）存储器 （16）控制器 （17）运算器 </w:t>
      </w:r>
      <w:r>
        <w:rPr>
          <w:rFonts w:hint="eastAsia"/>
          <w:color w:val="FF0000"/>
          <w:lang w:val="en-US" w:eastAsia="zh-CN"/>
        </w:rPr>
        <w:t>引自教材P4</w:t>
      </w:r>
    </w:p>
    <w:p w14:paraId="2536F43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（18）公共 （19）数据线 （20）单 （21）一 （22）多 </w:t>
      </w:r>
      <w:r>
        <w:rPr>
          <w:rFonts w:hint="eastAsia"/>
          <w:color w:val="FF0000"/>
          <w:lang w:val="en-US" w:eastAsia="zh-CN"/>
        </w:rPr>
        <w:t>引自教材P7</w:t>
      </w:r>
    </w:p>
    <w:p w14:paraId="07EC53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（23）逻辑门 （24）微代码 （25）指令集架构 （26）汇编 </w:t>
      </w:r>
      <w:r>
        <w:rPr>
          <w:rFonts w:hint="eastAsia"/>
          <w:color w:val="FF0000"/>
          <w:lang w:val="en-US" w:eastAsia="zh-CN"/>
        </w:rPr>
        <w:t>引自教材P9</w:t>
      </w:r>
    </w:p>
    <w:p w14:paraId="0645D6F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（27）最高 （28）最低 （29）均匀分布 （30）2</w:t>
      </w:r>
      <w:r>
        <w:rPr>
          <w:rFonts w:hint="eastAsia"/>
          <w:vertAlign w:val="superscript"/>
          <w:lang w:val="en-US" w:eastAsia="zh-CN"/>
        </w:rPr>
        <w:t>-n</w:t>
      </w:r>
      <w:r>
        <w:rPr>
          <w:rFonts w:hint="eastAsia"/>
          <w:vertAlign w:val="baseline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引自教材P25、P26</w:t>
      </w:r>
    </w:p>
    <w:p w14:paraId="09EA013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（31）阶码 （32）精度 （33）最小值 （34）下溢 （35）机器0 </w:t>
      </w:r>
      <w:r>
        <w:rPr>
          <w:rFonts w:hint="eastAsia"/>
          <w:color w:val="FF0000"/>
          <w:lang w:val="en-US" w:eastAsia="zh-CN"/>
        </w:rPr>
        <w:t>引自教材P26</w:t>
      </w:r>
    </w:p>
    <w:p w14:paraId="160DA96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（36）发现 （37）纠正 （38）冗余 （39）码距 （40）3 （41）2 （42）1 （43）模2 （44）唯一 </w:t>
      </w:r>
      <w:r>
        <w:rPr>
          <w:rFonts w:hint="eastAsia"/>
          <w:color w:val="FF0000"/>
          <w:lang w:val="en-US" w:eastAsia="zh-CN"/>
        </w:rPr>
        <w:t>引自教材P42、P46、P49</w:t>
      </w:r>
    </w:p>
    <w:p w14:paraId="24CC7EB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（45）行波 （46）先行 （47）生成 （48）传递 </w:t>
      </w:r>
      <w:r>
        <w:rPr>
          <w:rFonts w:hint="eastAsia"/>
          <w:color w:val="FF0000"/>
          <w:lang w:val="en-US" w:eastAsia="zh-CN"/>
        </w:rPr>
        <w:t>引自教材P65、P67</w:t>
      </w:r>
    </w:p>
    <w:p w14:paraId="3616B3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（49）程序局部性 （50）速度 （51）容量 （52）金字塔 </w:t>
      </w:r>
      <w:r>
        <w:rPr>
          <w:rFonts w:hint="eastAsia"/>
          <w:color w:val="FF0000"/>
          <w:lang w:val="en-US" w:eastAsia="zh-CN"/>
        </w:rPr>
        <w:t>引自教材P97</w:t>
      </w:r>
    </w:p>
    <w:p w14:paraId="285BC0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（53）非易失 （54）负载 （55）双稳态 （56）字线 （57）位线 </w:t>
      </w:r>
      <w:r>
        <w:rPr>
          <w:rFonts w:hint="eastAsia"/>
          <w:color w:val="FF0000"/>
          <w:lang w:val="en-US" w:eastAsia="zh-CN"/>
        </w:rPr>
        <w:t>引自教材P101</w:t>
      </w:r>
    </w:p>
    <w:p w14:paraId="64887C2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（58）电荷 （59）预充 （60）访问 （61）信号检测 （62）数据恢复 （63）再生放大 </w:t>
      </w:r>
      <w:r>
        <w:rPr>
          <w:rFonts w:hint="eastAsia"/>
          <w:color w:val="FF0000"/>
          <w:lang w:val="en-US" w:eastAsia="zh-CN"/>
        </w:rPr>
        <w:t>引自教材P106、P107</w:t>
      </w:r>
    </w:p>
    <w:p w14:paraId="1436815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（64）行 （65）计数器 （66）刷新周期 （67）内存争用 （68）“死区” （69）分散 （70）异步 </w:t>
      </w:r>
      <w:r>
        <w:rPr>
          <w:rFonts w:hint="eastAsia"/>
          <w:color w:val="FF0000"/>
          <w:lang w:val="en-US" w:eastAsia="zh-CN"/>
        </w:rPr>
        <w:t>引自教材P107、P108</w:t>
      </w:r>
    </w:p>
    <w:p w14:paraId="061593C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（71）开关S （72）熔丝 （73）一 （74）浮置栅 （75）紫外线 （76）某一 （77）非易失性 </w:t>
      </w:r>
      <w:r>
        <w:rPr>
          <w:rFonts w:hint="eastAsia"/>
          <w:color w:val="FF0000"/>
          <w:lang w:val="en-US" w:eastAsia="zh-CN"/>
        </w:rPr>
        <w:t>引自教材P110、P111、P112</w:t>
      </w:r>
    </w:p>
    <w:p w14:paraId="63BC84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（78）单体多字 （79）交叉 （80）</w:t>
      </w:r>
      <w:r>
        <w:rPr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mτ</w:t>
      </w:r>
      <w:r>
        <w:rPr>
          <w:rFonts w:hint="eastAsia"/>
          <w:lang w:val="en-US" w:eastAsia="zh-CN"/>
        </w:rPr>
        <w:t xml:space="preserve"> （81）流水线 </w:t>
      </w:r>
      <w:r>
        <w:rPr>
          <w:rFonts w:hint="eastAsia"/>
          <w:color w:val="FF0000"/>
          <w:lang w:val="en-US" w:eastAsia="zh-CN"/>
        </w:rPr>
        <w:t>引自教材P119、P120、P121</w:t>
      </w:r>
    </w:p>
    <w:p w14:paraId="67CABD4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（82）时间 （83）空间 （84）调入 （85）一致性 （86）写回 （87）写分配法 </w:t>
      </w:r>
      <w:r>
        <w:rPr>
          <w:rFonts w:hint="eastAsia"/>
          <w:color w:val="FF0000"/>
          <w:lang w:val="en-US" w:eastAsia="zh-CN"/>
        </w:rPr>
        <w:t>引自教材P122、P123、P124</w:t>
      </w:r>
    </w:p>
    <w:p w14:paraId="5DD957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（88）全相联 （89）CAM （90）块冲突 （91）组相联 （92）LRU </w:t>
      </w:r>
      <w:r>
        <w:rPr>
          <w:rFonts w:hint="eastAsia"/>
          <w:color w:val="FF0000"/>
          <w:lang w:val="en-US" w:eastAsia="zh-CN"/>
        </w:rPr>
        <w:t>引自教材P126-P134</w:t>
      </w:r>
    </w:p>
    <w:p w14:paraId="1C2127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（93）按需加载 （94）转换表 （95）缺页 （96）异常处理程序 </w:t>
      </w:r>
      <w:r>
        <w:rPr>
          <w:rFonts w:hint="eastAsia"/>
          <w:color w:val="FF0000"/>
          <w:lang w:val="en-US" w:eastAsia="zh-CN"/>
        </w:rPr>
        <w:t>引自教材P138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19. （97）物理地址 （98）辅存地址 （99）对应 （100）主存储器 </w:t>
      </w:r>
      <w:r>
        <w:rPr>
          <w:rFonts w:hint="eastAsia"/>
          <w:color w:val="FF0000"/>
          <w:lang w:val="en-US" w:eastAsia="zh-CN"/>
        </w:rPr>
        <w:t>引自教材P</w:t>
      </w:r>
      <w:bookmarkStart w:id="0" w:name="_GoBack"/>
      <w:bookmarkEnd w:id="0"/>
      <w:r>
        <w:rPr>
          <w:rFonts w:hint="eastAsia"/>
          <w:color w:val="FF0000"/>
          <w:lang w:val="en-US" w:eastAsia="zh-CN"/>
        </w:rPr>
        <w:t>139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ont000000002d67085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ont000000002d67085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8E6480"/>
    <w:multiLevelType w:val="singleLevel"/>
    <w:tmpl w:val="AF8E648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C324D"/>
    <w:rsid w:val="419A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2026-04-25T11:48:41Z</dcterms:created>
  <dc:creator>koshitann</dc:creator>
  <cp:lastModifiedBy>WPS_1601472217</cp:lastModifiedBy>
  <dcterms:modified xsi:type="dcterms:W3CDTF">2026-04-25T13:03:32Z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eyJoZGlkIjoiMWI0MzE3Njk2ZWZjNDE1OTYxYmU2NWRjYzkyYTQ0OGQiLCJ1c2VySWQiOiIxMTI2MTgwMjE0In0=</vt:lpwstr>
  </property>
  <property fmtid="{D5CDD505-2E9C-101B-9397-08002B2CF9AE}" pid="4" name="ICV">
    <vt:lpwstr>ED9E986215664D0DB65C4CB7629C3968_12</vt:lpwstr>
  </property>
</Properties>
</file>