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pict>
          <v:rect id="Line117" style="position:absolute;left:133.246pt;top:131.059pt;width:70.449pt;height:0.705pt;z-index:0;mso-position-horizontal:absolute;mso-position-vertical:absolute;mso-position-horizontal-relative:page;mso-position-vertical-relative:page;mso-wrap:none;" filled="true" stroked="false">
            <v:fill color="#000000"/>
            <v:stroke on="false"/>
          </v:rect>
        </w:pict>
      </w:r>
      <w:r>
        <w:pict>
          <v:rect id="Line118" style="position:absolute;left:339.953pt;top:131.059pt;width:56.362pt;height:0.705pt;z-index:0;mso-position-horizontal:absolute;mso-position-vertical:absolute;mso-position-horizontal-relative:page;mso-position-vertical-relative:page;mso-wrap:none;" filled="true" stroked="false">
            <v:fill color="#000000"/>
            <v:stroke on="false"/>
          </v:rect>
        </w:pict>
      </w:r>
      <w:r>
        <w:pict>
          <v:rect id="Line119" style="position:absolute;left:120.073pt;top:279.211pt;width:368.528pt;height:0.705pt;z-index:0;mso-position-horizontal:absolute;mso-position-vertical:absolute;mso-position-horizontal-relative:page;mso-position-vertical-relative:page;mso-wrap:none;" filled="true" stroked="false">
            <v:fill color="#000000"/>
            <v:stroke on="false"/>
          </v:rect>
        </w:pict>
      </w:r>
      <w:r>
        <w:pict>
          <v:rect id="Line120" style="position:absolute;left:93.750pt;top:315.896pt;width:368.528pt;height:0.706pt;z-index:0;mso-position-horizontal:absolute;mso-position-vertical:absolute;mso-position-horizontal-relative:page;mso-position-vertical-relative:page;mso-wrap:none;" filled="true" stroked="false">
            <v:fill color="#000000"/>
            <v:stroke on="false"/>
          </v:rect>
        </w:pict>
      </w:r>
      <w:r>
        <w:pict>
          <v:rect id="Line121" style="position:absolute;left:93.750pt;top:352.581pt;width:375.108pt;height:0.706pt;z-index:0;mso-position-horizontal:absolute;mso-position-vertical:absolute;mso-position-horizontal-relative:page;mso-position-vertical-relative:page;mso-wrap:none;" filled="true" stroked="false">
            <v:fill color="#000000"/>
            <v:stroke on="false"/>
          </v:rect>
        </w:pict>
      </w:r>
      <w:r>
        <w:pict>
          <v:rect id="Line122" style="position:absolute;left:401.584pt;top:481.685pt;width:103.717pt;height:0.705pt;z-index:0;mso-position-horizontal:absolute;mso-position-vertical:absolute;mso-position-horizontal-relative:page;mso-position-vertical-relative:page;mso-wrap:none;" filled="true" stroked="false">
            <v:fill color="#000000"/>
            <v:stroke on="false"/>
          </v:rect>
        </w:pict>
      </w:r>
      <w:r>
        <w:pict>
          <v:rect id="Line123" style="position:absolute;left:107.198pt;top:500.028pt;width:34.315pt;height:0.705pt;z-index:0;mso-position-horizontal:absolute;mso-position-vertical:absolute;mso-position-horizontal-relative:page;mso-position-vertical-relative:page;mso-wrap:none;" filled="true" stroked="false">
            <v:fill color="#000000"/>
            <v:stroke on="false"/>
          </v:rect>
        </w:pict>
      </w:r>
      <w:r>
        <w:pict>
          <v:rect id="Line124" style="position:absolute;left:289.390pt;top:500.028pt;width:20.591pt;height:0.705pt;z-index:0;mso-position-horizontal:absolute;mso-position-vertical:absolute;mso-position-horizontal-relative:page;mso-position-vertical-relative:page;mso-wrap:none;" filled="true" stroked="false">
            <v:fill color="#000000"/>
            <v:stroke on="false"/>
          </v:rect>
        </w:pict>
      </w:r>
      <w:r>
        <w:pict>
          <v:rect id="Line125" style="position:absolute;left:329.724pt;top:500.028pt;width:94.381pt;height:0.705pt;z-index:0;mso-position-horizontal:absolute;mso-position-vertical:absolute;mso-position-horizontal-relative:page;mso-position-vertical-relative:page;mso-wrap:none;" filled="true" stroked="false">
            <v:fill color="#000000"/>
            <v:stroke on="false"/>
          </v:rect>
        </w:pict>
      </w:r>
      <w:r>
        <w:pict>
          <v:rect id="Line126" style="position:absolute;left:450.990pt;top:500.028pt;width:27.448pt;height:0.705pt;z-index:0;mso-position-horizontal:absolute;mso-position-vertical:absolute;mso-position-horizontal-relative:page;mso-position-vertical-relative:page;mso-wrap:none;" filled="true" stroked="false">
            <v:fill color="#000000"/>
            <v:stroke on="false"/>
          </v:rect>
        </w:pict>
      </w:r>
      <w:r>
        <w:pict>
          <v:rect id="Line127" style="position:absolute;left:199.044pt;top:518.370pt;width:32.904pt;height:0.705pt;z-index:0;mso-position-horizontal:absolute;mso-position-vertical:absolute;mso-position-horizontal-relative:page;mso-position-vertical-relative:page;mso-wrap:none;" filled="true" stroked="false">
            <v:fill color="#000000"/>
            <v:stroke on="false"/>
          </v:rect>
        </w:pict>
      </w:r>
      <w:r>
        <w:pict>
          <v:rect id="Line128" style="position:absolute;left:212.216pt;top:610.789pt;width:26.323pt;height:0.706pt;z-index:0;mso-position-horizontal:absolute;mso-position-vertical:absolute;mso-position-horizontal-relative:page;mso-position-vertical-relative:page;mso-wrap:none;" filled="true" stroked="false">
            <v:fill color="#000000"/>
            <v:stroke on="false"/>
          </v:rect>
        </w:pict>
      </w:r>
      <w:r>
        <w:pict>
          <v:rect id="Line129" style="position:absolute;left:238.540pt;top:672.871pt;width:138.198pt;height:0.705pt;z-index:0;mso-position-horizontal:absolute;mso-position-vertical:absolute;mso-position-horizontal-relative:page;mso-position-vertical-relative:page;mso-wrap:none;" filled="true" stroked="false">
            <v:fill color="#000000"/>
            <v:stroke on="false"/>
          </v:rect>
        </w:pict>
      </w:r>
      <w:r>
        <w:pict>
          <v:shape id="TextBox130" type="#_x0000_t202" style="position:absolute;left:93.750pt;top:100.345pt;width:229.70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就联合体响应事宜订立如下协议。</w:t>
                  </w:r>
                </w:p>
              </w:txbxContent>
            </v:textbox>
          </v:shape>
        </w:pict>
      </w:r>
      <w:r>
        <w:pict>
          <v:shape id="TextBox131" type="#_x0000_t202" style="position:absolute;left:120.084pt;top:118.688pt;width:453.605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1.          （某成员单位名称）为        （联合体名称）牵头</w:t>
                  </w:r>
                </w:p>
              </w:txbxContent>
            </v:textbox>
          </v:shape>
        </w:pict>
      </w:r>
      <w:r>
        <w:pict>
          <v:shape id="TextBox132" type="#_x0000_t202" style="position:absolute;left:93.750pt;top:137.736pt;width:32.3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人。</w:t>
                  </w:r>
                </w:p>
              </w:txbxContent>
            </v:textbox>
          </v:shape>
        </w:pict>
      </w:r>
      <w:r>
        <w:pict>
          <v:shape id="TextBox133" type="#_x0000_t202" style="position:absolute;left:120.084pt;top:156.078pt;width:455.12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2.联合体各成员授权牵头人代表联合体参加响应活动，签署文件，提</w:t>
                  </w:r>
                </w:p>
              </w:txbxContent>
            </v:textbox>
          </v:shape>
        </w:pict>
      </w:r>
      <w:r>
        <w:pict>
          <v:shape id="TextBox134" type="#_x0000_t202" style="position:absolute;left:93.750pt;top:174.421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交和接收相关的资料、信息及指示，进行合同谈判活动，负责合同实施阶</w:t>
                  </w:r>
                </w:p>
              </w:txbxContent>
            </v:textbox>
          </v:shape>
        </w:pict>
      </w:r>
      <w:r>
        <w:pict>
          <v:shape id="TextBox135" type="#_x0000_t202" style="position:absolute;left:93.750pt;top:192.764pt;width:427.04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段的组织和协调工作，以及处理与本采购项目有关的一切事宜。</w:t>
                  </w:r>
                </w:p>
              </w:txbxContent>
            </v:textbox>
          </v:shape>
        </w:pict>
      </w:r>
      <w:r>
        <w:pict>
          <v:shape id="TextBox136" type="#_x0000_t202" style="position:absolute;left:120.084pt;top:211.106pt;width:457.40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联合体各成员共同指定牵头人如下银行账户为响应和合同履行专用账</w:t>
                  </w:r>
                </w:p>
              </w:txbxContent>
            </v:textbox>
          </v:shape>
        </w:pict>
      </w:r>
      <w:r>
        <w:pict>
          <v:shape id="TextBox137" type="#_x0000_t202" style="position:absolute;left:93.750pt;top:229.449pt;width:32.3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户：</w:t>
                  </w:r>
                </w:p>
              </w:txbxContent>
            </v:textbox>
          </v:shape>
        </w:pict>
      </w:r>
      <w:r>
        <w:pict>
          <v:shape id="TextBox138" type="#_x0000_t202" style="position:absolute;left:120.084pt;top:247.791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开</w:t>
                  </w:r>
                </w:p>
              </w:txbxContent>
            </v:textbox>
          </v:shape>
        </w:pict>
      </w:r>
      <w:r>
        <w:pict>
          <v:shape id="TextBox139" type="#_x0000_t202" style="position:absolute;left:505.290pt;top:247.791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户</w:t>
                  </w:r>
                </w:p>
              </w:txbxContent>
            </v:textbox>
          </v:shape>
        </w:pict>
      </w:r>
      <w:r>
        <w:pict>
          <v:shape id="TextBox140" type="#_x0000_t202" style="position:absolute;left:93.750pt;top:266.839pt;width:499.904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名：                                                        </w:t>
                  </w:r>
                </w:p>
              </w:txbxContent>
            </v:textbox>
          </v:shape>
        </w:pict>
      </w:r>
      <w:r>
        <w:pict>
          <v:shape id="TextBox141" type="#_x0000_t202" style="position:absolute;left:120.084pt;top:285.182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开</w:t>
                  </w:r>
                </w:p>
              </w:txbxContent>
            </v:textbox>
          </v:shape>
        </w:pict>
      </w:r>
      <w:r>
        <w:pict>
          <v:shape id="TextBox142" type="#_x0000_t202" style="position:absolute;left:250.680pt;top:285.182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户</w:t>
                  </w:r>
                </w:p>
              </w:txbxContent>
            </v:textbox>
          </v:shape>
        </w:pict>
      </w:r>
      <w:r>
        <w:pict>
          <v:shape id="TextBox143" type="#_x0000_t202" style="position:absolute;left:381.275pt;top:285.182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行</w:t>
                  </w:r>
                </w:p>
              </w:txbxContent>
            </v:textbox>
          </v:shape>
        </w:pict>
      </w:r>
      <w:r>
        <w:pict>
          <v:shape id="TextBox144" type="#_x0000_t202" style="position:absolute;left:511.871pt;top:285.182pt;width:8.582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w:t>
                  </w:r>
                </w:p>
              </w:txbxContent>
            </v:textbox>
          </v:shape>
        </w:pict>
      </w:r>
      <w:r>
        <w:pict>
          <v:shape id="TextBox145" type="#_x0000_t202" style="position:absolute;left:93.750pt;top:303.525pt;width:477.89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46" type="#_x0000_t202" style="position:absolute;left:120.084pt;top:321.867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账</w:t>
                  </w:r>
                </w:p>
              </w:txbxContent>
            </v:textbox>
          </v:shape>
        </w:pict>
      </w:r>
      <w:r>
        <w:pict>
          <v:shape id="TextBox147" type="#_x0000_t202" style="position:absolute;left:312.687pt;top:321.867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号</w:t>
                  </w:r>
                </w:p>
              </w:txbxContent>
            </v:textbox>
          </v:shape>
        </w:pict>
      </w:r>
      <w:r>
        <w:pict>
          <v:shape id="TextBox148" type="#_x0000_t202" style="position:absolute;left:505.290pt;top:321.867pt;width:17.18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w:t>
                  </w:r>
                </w:p>
              </w:txbxContent>
            </v:textbox>
          </v:shape>
        </w:pict>
      </w:r>
      <w:r>
        <w:pict>
          <v:shape id="TextBox149" type="#_x0000_t202" style="position:absolute;left:93.750pt;top:340.210pt;width:477.89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50" type="#_x0000_t202" style="position:absolute;left:120.084pt;top:358.553pt;width:455.12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3.联合体牵头人在本项目中签署的一切文件和处理的一切事宜，联合</w:t>
                  </w:r>
                </w:p>
              </w:txbxContent>
            </v:textbox>
          </v:shape>
        </w:pict>
      </w:r>
      <w:r>
        <w:pict>
          <v:shape id="TextBox151" type="#_x0000_t202" style="position:absolute;left:93.750pt;top:376.895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体各成员均予以承认。联合体各成员将严格按照采购文件、响应文件和合</w:t>
                  </w:r>
                </w:p>
              </w:txbxContent>
            </v:textbox>
          </v:shape>
        </w:pict>
      </w:r>
      <w:r>
        <w:pict>
          <v:shape id="TextBox152" type="#_x0000_t202" style="position:absolute;left:93.750pt;top:395.943pt;width:351.14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同的要求全面履行义务，并向采购人承担连带责任。</w:t>
                  </w:r>
                </w:p>
              </w:txbxContent>
            </v:textbox>
          </v:shape>
        </w:pict>
      </w:r>
      <w:r>
        <w:pict>
          <v:shape id="TextBox153" type="#_x0000_t202" style="position:absolute;left:120.084pt;top:414.286pt;width:457.40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联合体各成员在采购响应及合同履行过程中产生纠纷的，由联合体各</w:t>
                  </w:r>
                </w:p>
              </w:txbxContent>
            </v:textbox>
          </v:shape>
        </w:pict>
      </w:r>
      <w:r>
        <w:pict>
          <v:shape id="TextBox154" type="#_x0000_t202" style="position:absolute;left:93.750pt;top:432.628pt;width:487.7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成员协商解决，采购人不对此承担任何责任，由此造成采购人损失的，联</w:t>
                  </w:r>
                </w:p>
              </w:txbxContent>
            </v:textbox>
          </v:shape>
        </w:pict>
      </w:r>
      <w:r>
        <w:pict>
          <v:shape id="TextBox155" type="#_x0000_t202" style="position:absolute;left:93.750pt;top:450.971pt;width:229.70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合体各成员应承担连带赔偿责任。</w:t>
                  </w:r>
                </w:p>
              </w:txbxContent>
            </v:textbox>
          </v:shape>
        </w:pict>
      </w:r>
      <w:r>
        <w:pict>
          <v:shape id="TextBox156" type="#_x0000_t202" style="position:absolute;left:120.084pt;top:469.314pt;width:409.58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4.联合体各成员单位内部的职责分工如下：（牵头人名称）承</w:t>
                  </w:r>
                </w:p>
              </w:txbxContent>
            </v:textbox>
          </v:shape>
        </w:pict>
      </w:r>
      <w:r>
        <w:pict>
          <v:shape id="TextBox157" type="#_x0000_t202" style="position:absolute;left:93.750pt;top:487.656pt;width:490.037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担     专业工程，占总工程量的   %；（成员一名称）承担    专业工</w:t>
                  </w:r>
                </w:p>
              </w:txbxContent>
            </v:textbox>
          </v:shape>
        </w:pict>
      </w:r>
      <w:r>
        <w:pict>
          <v:shape id="TextBox158" type="#_x0000_t202" style="position:absolute;left:93.750pt;top:505.999pt;width:220.592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程，占总工程量的     %；……。</w:t>
                  </w:r>
                </w:p>
              </w:txbxContent>
            </v:textbox>
          </v:shape>
        </w:pict>
      </w:r>
      <w:r>
        <w:pict>
          <v:shape id="TextBox159" type="#_x0000_t202" style="position:absolute;left:120.084pt;top:525.047pt;width:455.12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5.响应工作和联合体在成交后工程实施过程中的有关费用按各自承担</w:t>
                  </w:r>
                </w:p>
              </w:txbxContent>
            </v:textbox>
          </v:shape>
        </w:pict>
      </w:r>
      <w:r>
        <w:pict>
          <v:shape id="TextBox160" type="#_x0000_t202" style="position:absolute;left:93.750pt;top:543.390pt;width:108.26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的工作量分摊。</w:t>
                  </w:r>
                </w:p>
              </w:txbxContent>
            </v:textbox>
          </v:shape>
        </w:pict>
      </w:r>
      <w:r>
        <w:pict>
          <v:shape id="TextBox161" type="#_x0000_t202" style="position:absolute;left:120.084pt;top:561.732pt;width:455.123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6.本协议书自所有成员单位法定代表人签字并盖单位章之日起生效，</w:t>
                  </w:r>
                </w:p>
              </w:txbxContent>
            </v:textbox>
          </v:shape>
        </w:pict>
      </w:r>
      <w:r>
        <w:pict>
          <v:shape id="TextBox162" type="#_x0000_t202" style="position:absolute;left:93.750pt;top:580.075pt;width:442.220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未经采购人同意，不得变更联合体协议书，合同履行完毕后终止。</w:t>
                  </w:r>
                </w:p>
              </w:txbxContent>
            </v:textbox>
          </v:shape>
        </w:pict>
      </w:r>
      <w:r>
        <w:pict>
          <v:shape id="TextBox163" type="#_x0000_t202" style="position:absolute;left:120.084pt;top:598.417pt;width:382.25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7.本协议书一式    份，联合体成员和采购人各执一份。</w:t>
                  </w:r>
                </w:p>
              </w:txbxContent>
            </v:textbox>
          </v:shape>
        </w:pict>
      </w:r>
      <w:r>
        <w:pict>
          <v:shape id="TextBox164" type="#_x0000_t202" style="position:absolute;left:120.084pt;top:618.876pt;width:10.34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65" type="#_x0000_t202" style="position:absolute;left:120.084pt;top:640.041pt;width:10.34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66" type="#_x0000_t202" style="position:absolute;left:120.084pt;top:660.500pt;width:405.02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联合体牵头人名称：                     （盖单位章）</w:t>
                  </w:r>
                </w:p>
              </w:txbxContent>
            </v:textbox>
          </v:shape>
        </w:pict>
      </w:r>
      <w:r>
        <w:pict>
          <v:shape id="TextBox167" type="#_x0000_t202" style="position:absolute;left:120.084pt;top:680.959pt;width:362.525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法定代表人：                         （签字）</w:t>
                  </w:r>
                </w:p>
              </w:txbxContent>
            </v:textbox>
          </v:shape>
        </w:pict>
      </w:r>
    </w:p>
    <w:sectPr w:rsidR="00FC693F" w:rsidRPr="0006063C" w:rsidSect="00034616">
      <w:headerReference w:type="default" r:id="rId9"/>
      <w:footerReference w:type="default" r:id="rId10"/>
      <w:pgSz w:w="12240" w:h="15840"/>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0" w:lineRule="exact"/>
    </w:pPr>
    <w:r>
      <w:pict>
        <v:shape id="TextBox112" type="#_x0000_t202" style="position:absolute;left:301.000pt;top:761.721pt;width:14.650pt;height:12.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黑体" w:cs="Times New Roman"/>
                    <w:color w:val="000000"/>
                    <w:sz w:val="20"/>
                    <w:szCs w:val="20"/>
                  </w:rPr>
                  <w:t xml:space="preserve">79</w:t>
                </w:r>
              </w:p>
            </w:txbxContent>
          </v:textbox>
        </v:shape>
      </w:pict>
    </w:r>
    <w:r>
      <w:pict>
        <v:shape id="TextBox113" type="#_x0000_t202" style="position:absolute;left:120.084pt;top:702.124pt;width:10.34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wordWrap w:val="0"/>
                  <w:ind w:left="0" w:right="0" w:firstLine="0"/>
                </w:pPr>
                <w:r>
                  <w:rPr>
                    <w:rFonts w:ascii="Times New Roman" w:hAnsi="Times New Roman" w:eastAsia="仿宋" w:cs="Times New Roman"/>
                    <w:color w:val="000000"/>
                    <w:sz w:val="26"/>
                    <w:szCs w:val="26"/>
                  </w:rPr>
                  <w:t xml:space="preserve"> </w:t>
                </w:r>
              </w:p>
            </w:txbxContent>
          </v:textbox>
        </v:shape>
      </w:pict>
    </w:r>
    <w:r>
      <w:pict>
        <v:shape id="TextBox114" type="#_x0000_t202" style="position:absolute;left:120.084pt;top:722.583pt;width:389.849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联合体成员名称：                     （盖单位章）</w:t>
                </w:r>
              </w:p>
            </w:txbxContent>
          </v:textbox>
        </v:shape>
      </w:pict>
    </w:r>
    <w:r>
      <w:pict>
        <v:line id="Line115" style="position:absolute;left:0;top:0;z-index:0;mso-position-horizontal:absolute;mso-position-vertical:absolute;mso-position-horizontal-relative:page;mso-position-vertical-relative:page;mso-wrap:none;" from="265.4061686197917,923.97021484375" to="484.7678629557292,924.910888671875" strokecolor="#000000" strokeweight="0.500pt">
</v:line>
      </w:pict>
    </w:r>
    <w:r>
      <w:pict>
        <v:line id="Line116" style="position:absolute;left:0;top:0;z-index:0;mso-position-horizontal:absolute;mso-position-vertical:absolute;mso-position-horizontal-relative:page;mso-position-vertical-relative:page;mso-wrap:none;" from="300.50404866536456,979.4683430989584" to="484.7678629557292,980.4090169270834" strokecolor="#000000" strokeweight="0.500pt">
</v:line>
      </w:pic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ict>
        <v:shape id="TextBox101" type="#_x0000_t202" style="position:absolute;left:312.000pt;top:9.721pt;width:337.800pt;height:12.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right"/>
                  <w:wordWrap w:val="0"/>
                  <w:ind w:left="0" w:right="0" w:firstLine="0"/>
                </w:pPr>
                <w:r>
                  <w:rPr>
                    <w:rFonts w:ascii="Times New Roman" w:hAnsi="Times New Roman" w:eastAsia="黑体" w:cs="Times New Roman"/>
                    <w:color w:val="000000"/>
                    <w:sz w:val="20"/>
                    <w:szCs w:val="20"/>
                  </w:rPr>
                  <w:t xml:space="preserve">湖南省高速公路集团有限公司标准服务询比采购文件（2024年版）</w:t>
                </w:r>
              </w:p>
            </w:txbxContent>
          </v:textbox>
        </v:shape>
      </w:pict>
    </w:r>
    <w:r>
      <w:pict>
        <v:shape id="TextBox102" type="#_x0000_t202" style="position:absolute;left:185.728pt;top:36.644pt;width:278.000pt;height:18.75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30"/>
                    <w:szCs w:val="30"/>
                  </w:rPr>
                  <w:t xml:space="preserve">二、联合体协议书（本项目不适用）</w:t>
                </w:r>
              </w:p>
            </w:txbxContent>
          </v:textbox>
        </v:shape>
      </w:pict>
    </w:r>
    <w:r>
      <w:pict>
        <v:shape id="TextBox103" type="#_x0000_t202" style="position:absolute;left:128.738pt;top:63.660pt;width:460.436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                （所有成员单位名称）自愿组成        （联合</w:t>
                </w:r>
              </w:p>
            </w:txbxContent>
          </v:textbox>
        </v:shape>
      </w:pict>
    </w:r>
    <w:r>
      <w:pict>
        <v:shape id="TextBox104" type="#_x0000_t202" style="position:absolute;left:93.750pt;top:82.002pt;width:498.386pt;height:16.500pt;z-index:10;mso-position-horizontal:absolute;mso-position-vertical:absolute;mso-position-horizontal-relative:page;mso-position-vertical-relative:page;mso-wrap-edited:f;mso-wrap:none;" filled="false" stroked="false" v-text-anchor="top">
          <v:fill on="false"/>
          <v:stroke on="false"/>
          <v:textbox style="mso-fit-shape-to-text:false" inset="0pt,0pt,0pt,0pt">
            <w:txbxContent>
              <w:p>
                <w:pPr>
                  <w:spacing w:line="240" w:lineRule="auto" w:before="0" w:after="0" w:beforeLines="0" w:afterLines="0"/>
                  <w:jc w:val="center"/>
                  <w:wordWrap w:val="0"/>
                  <w:ind w:left="0" w:right="0" w:firstLine="0"/>
                </w:pPr>
                <w:r>
                  <w:rPr>
                    <w:rFonts w:ascii="Times New Roman" w:hAnsi="Times New Roman" w:eastAsia="仿宋" w:cs="Times New Roman"/>
                    <w:color w:val="000000"/>
                    <w:sz w:val="26"/>
                    <w:szCs w:val="26"/>
                  </w:rPr>
                  <w:t xml:space="preserve">体名称）联合体，共同参加         （项目名称）     标段的响应。现</w:t>
                </w:r>
              </w:p>
            </w:txbxContent>
          </v:textbox>
        </v:shape>
      </w:pict>
    </w:r>
    <w:r>
      <w:pict>
        <v:rect id="Line105" style="position:absolute;left:10.000pt;top:25.000pt;width:592.000pt;height:0.500pt;z-index:0;mso-position-horizontal:absolute;mso-position-vertical:absolute;mso-position-horizontal-relative:page;mso-position-vertical-relative:page;mso-wrap:none;" filled="true" stroked="false">
          <v:fill color="#C0C0C0"/>
          <v:stroke on="false"/>
        </v:rect>
      </w:pict>
    </w:r>
    <w:r>
      <w:pict>
        <v:line id="Line106" style="position:absolute;left:0;top:0;z-index:0;mso-position-horizontal:absolute;mso-position-vertical:absolute;mso-position-horizontal-relative:page;mso-position-vertical-relative:page;mso-wrap:none;" from="270.295166015625,48.64266459147135" to="405.9761149088542,68.82094319661458" strokecolor="#000000" strokeweight="0.500pt">
</v:line>
      </w:pict>
    </w:r>
    <w:r>
      <w:pict>
        <v:line id="Line107" style="position:absolute;left:0;top:0;z-index:0;mso-position-horizontal:absolute;mso-position-vertical:absolute;mso-position-horizontal-relative:page;mso-position-vertical-relative:page;mso-wrap:none;" from="429.494873046875,48.755330403645836" to="545.9659423828125,68.55806477864583" strokecolor="#000000" strokeweight="0.500pt">
</v:line>
      </w:pict>
    </w:r>
    <w:r>
      <w:pict>
        <v:line id="Line108" style="position:absolute;left:0;top:0;z-index:0;mso-position-horizontal:absolute;mso-position-vertical:absolute;mso-position-horizontal-relative:page;mso-position-vertical-relative:page;mso-wrap:none;" from="171.65018717447916,100.90460205078125" to="316.33335367838544,101.84525553385417" strokecolor="#000000" strokeweight="0.500pt">
</v:line>
      </w:pict>
    </w:r>
    <w:r>
      <w:pict>
        <v:line id="Line109" style="position:absolute;left:0;top:0;z-index:0;mso-position-horizontal:absolute;mso-position-vertical:absolute;mso-position-horizontal-relative:page;mso-position-vertical-relative:page;mso-wrap:none;" from="565.7663167317709,100.90460205078125" to="638.10791015625,101.84525553385417" strokecolor="#000000" strokeweight="0.500pt">
</v:line>
      </w:pict>
    </w:r>
    <w:r>
      <w:pict>
        <v:line id="Line110" style="position:absolute;left:0;top:0;z-index:0;mso-position-horizontal:absolute;mso-position-vertical:absolute;mso-position-horizontal-relative:page;mso-position-vertical-relative:page;mso-wrap:none;" from="337.08636474609375,125.36140950520833" to="417.173583984375,126.3020528157552" strokecolor="#000000" strokeweight="0.500pt">
</v:line>
      </w:pict>
    </w:r>
    <w:r>
      <w:pict>
        <v:line id="Line111" style="position:absolute;left:0;top:0;z-index:0;mso-position-horizontal:absolute;mso-position-vertical:absolute;mso-position-horizontal-relative:page;mso-position-vertical-relative:page;mso-wrap:none;" from="523.216796875,125.36140950520833" to="567.7211100260416,126.3020528157552" strokecolor="#000000" strokeweight="0.500pt">
</v:lin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