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KoPub돋움체" w:cs="KoPub돋움체" w:eastAsia="KoPub돋움체" w:hAnsi="KoPub돋움체"/>
          <w:b/>
          <w:bCs/>
          <w:sz w:val="32"/>
          <w:szCs w:val="32"/>
        </w:rPr>
        <w:t xml:space="preserve">중소기업 이슈n 포커스 제안서(2026년 10월, 후속 호)</w:t>
      </w:r>
    </w:p>
    <w:p>
      <w:pPr>
        <w:spacing w:after="120" w:before="120"/>
      </w:pPr>
      <w:r>
        <w:rPr>
          <w:rFonts w:ascii="KoPub돋움체" w:cs="KoPub돋움체" w:eastAsia="KoPub돋움체" w:hAnsi="KoPub돋움체"/>
          <w:b/>
          <w:bCs/>
          <w:sz w:val="24"/>
          <w:szCs w:val="24"/>
        </w:rPr>
        <w:t xml:space="preserve">• 제안자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1700"/>
        <w:gridCol w:w="2400"/>
        <w:gridCol w:w="1700"/>
      </w:tblGrid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제안자 소속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중소벤처기업연구원 정책평가팀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성      명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○ ○ ○ (연구위원)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신  청  일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2026. 10. 00.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희 망 발 간 일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2027. 00. (27-00호)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중기부 관련 과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정책분석평가과(안)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관련 담당자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○○○ 사무관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20" w:before="360"/>
      </w:pPr>
      <w:r>
        <w:rPr>
          <w:rFonts w:ascii="KoPub돋움체" w:cs="KoPub돋움체" w:eastAsia="KoPub돋움체" w:hAnsi="KoPub돋움체"/>
          <w:b/>
          <w:bCs/>
          <w:sz w:val="24"/>
          <w:szCs w:val="24"/>
        </w:rPr>
        <w:t xml:space="preserve">• 주요 내용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00"/>
      </w:tblGrid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구  분</w:t>
            </w:r>
          </w:p>
        </w:tc>
        <w:tc>
          <w:tcPr>
            <w:tcW w:type="dxa" w:w="8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내       용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제목(안)</w:t>
            </w:r>
          </w:p>
        </w:tc>
        <w:tc>
          <w:tcPr>
            <w:tcW w:type="dxa" w:w="8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20"/>
            </w:pPr>
            <w:r>
              <w:rPr>
                <w:rFonts w:ascii="KoPub바탕체" w:cs="KoPub바탕체" w:eastAsia="KoPub바탕체" w:hAnsi="KoPub바탕체"/>
                <w:b/>
                <w:bCs/>
                <w:sz w:val="22"/>
                <w:szCs w:val="22"/>
              </w:rPr>
              <w:t xml:space="preserve">중소기업 AI 지원의 규모와 구조</w:t>
            </w:r>
          </w:p>
          <w:p>
            <w:pPr>
              <w:spacing w:after="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— 중앙부처 AI 지원사업의 관여도·예산 산출근거 분석(2024~2026년)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현안 및 배경</w:t>
            </w:r>
          </w:p>
        </w:tc>
        <w:tc>
          <w:tcPr>
            <w:tcW w:type="dxa" w:w="8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정부는 AI 전환(AX)을 핵심 정책 과제로 추진하고 있으며, 중소기업 지원사업에서도 AI 관련 사업이 빠르게 늘고 있음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직전 호(「중소기업 지원사업 유형화로 본 지원구조와 시사점」)에서 AI 지원(핵심+활용)은 2026년 1.83조원으로 2년 사이 2.5배 증가하고, 운영 소관은 6개에서 12개로 확대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AI 지원 규모는 집계 기준에 따라 크게 달라져 정책 판단의 근거로 쓰기 어려움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'AI 언급' 사업까지 포함하면 6.88조원으로, 관여도 기준의 3.8배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AI가 지원 항목의 일부인 '활용' 사업도 사업 예산 전체가 집계되어, AI에 실제로 배정된 예산은 확인되지 않음</w:t>
            </w:r>
          </w:p>
          <w:p>
            <w:pPr>
              <w:pStyle w:val="ListParagraph"/>
              <w:numPr>
                <w:ilvl w:val="2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예산서 산출근거에 AI 항목이 'AI트랙 포함' 등으로만 기재되어 금액이 구분되지 않는 사업이 다수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AI 지원이 기술개발·실증·도입·인력 중 어디에 배분되는지, 부처 간 역할 분담이 적절한지에 대한 진단이 부족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AI 응용제품 신속 상용화 지원사업은 6개 부처가 분야별로 운영하며, AI 바우처·AX 바우처 등 유사한 방식의 지원도 여러 부처에 분산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작성 목적</w:t>
            </w:r>
          </w:p>
        </w:tc>
        <w:tc>
          <w:tcPr>
            <w:tcW w:type="dxa" w:w="8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중소기업 AI 지원사업의 실제 규모를 예산 산출근거 단위로 추정하여 하한~상한 범위로 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AI 지원을 기술개발, 실증·상용화, 도입·활용(AX), 인력·교육, 인프라·데이터, 창업·기업육성으로 구분하여 배분 구조를 진단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부처 간 분담과 중복을 점검하여 AI 지원 집계 기준과 사업 설계의 개선 과제를 제안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내  용</w:t>
            </w:r>
          </w:p>
        </w:tc>
        <w:tc>
          <w:tcPr>
            <w:tcW w:type="dxa" w:w="8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(1장 서론) 연구 배경·목적, 분석 대상과 방법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대상: 중앙부처 중소기업 지원 내역사업 중 AI 관여도 핵심·활용 사업(2024~2026년)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방법: 직전 호의 유형화 결과와 AI 관여도 판정을 바탕으로 사업별 전수 검토, 예산 산출근거의 AI 항목 분해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(2장 AI 지원사업의 범위와 규모) 관여도 판정 기준과 검토 결과, 집계 기준별 규모(키워드·관여도·산출근거 항목), 연도별 추이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연도별 서술을 기준으로 관여도를 판정하여, 특정 연도에 AI 항목이 없는 사업의 포함 여부를 구분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(3장 AI 지원의 구조) AI 지원 유형별 배분, 지원대상·수단과의 관계, 소관별 분담과 다부처 사업군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0"/>
                <w:szCs w:val="20"/>
              </w:rPr>
              <w:t xml:space="preserve">중소기업의 AI 도입·활용(AX) 지원 규모와 기술개발·실증 지원의 균형을 진단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(4장 시사점 및 정책과제) AI 지원 집계 기준의 표준화, 예산서 AI 항목의 구분 기재, 중소기업 AX 지원 방향, 다부처 사업군의 역할 분담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(부록) AI 사업별 검토표, 관여도 판정 기준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기대효과</w:t>
            </w:r>
          </w:p>
        </w:tc>
        <w:tc>
          <w:tcPr>
            <w:tcW w:type="dxa" w:w="8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정부 중소기업 AI 지원 규모를 기준별로 일관되게 산정하는 방법을 제시하여 정책 보고와 예산 심의의 근거로 활용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AI 지원의 단계별 배분 진단으로 중소기업 AX 정책의 우선순위 설정 근거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예산서 사업설명자료의 AI 항목 구분 기재 등 작성 지침 개선 근거 제공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3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KoPub바탕체" w:cs="KoPub바탕체" w:eastAsia="KoPub바탕체" w:hAnsi="KoPub바탕체"/>
                <w:b/>
                <w:bCs/>
                <w:sz w:val="21"/>
                <w:szCs w:val="21"/>
              </w:rPr>
              <w:t xml:space="preserve">기타</w:t>
            </w:r>
          </w:p>
        </w:tc>
        <w:tc>
          <w:tcPr>
            <w:tcW w:type="dxa" w:w="8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직전 호의 중소기업 지원사업 정보 DB와 유형화 결과를 활용하며, 사업별 전수 검토 결과는 검토표로 함께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20"/>
            </w:pPr>
            <w:r>
              <w:rPr>
                <w:rFonts w:ascii="KoPub바탕체" w:cs="KoPub바탕체" w:eastAsia="KoPub바탕체" w:hAnsi="KoPub바탕체"/>
                <w:b w:val="false"/>
                <w:bCs w:val="false"/>
                <w:sz w:val="21"/>
                <w:szCs w:val="21"/>
              </w:rPr>
              <w:t xml:space="preserve">필요 시 소관 부처 확인을 거쳐 AI 항목 금액을 보완</w:t>
            </w:r>
          </w:p>
        </w:tc>
      </w:tr>
    </w:tbl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300" w:hanging="30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*"/>
      <w:lvlJc w:val="left"/>
      <w:pPr>
        <w:ind w:left="8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oPub바탕체" w:cs="KoPub바탕체" w:eastAsia="KoPub바탕체" w:hAnsi="KoPub바탕체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2026-10-21T13:06:04.581Z</dcterms:created>
  <dcterms:modified xsi:type="dcterms:W3CDTF">2026-10-21T13:06:04.592Z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